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681038</wp:posOffset>
                </wp:positionH>
                <wp:positionV relativeFrom="page">
                  <wp:posOffset>3424238</wp:posOffset>
                </wp:positionV>
                <wp:extent cx="1241425" cy="3184525"/>
                <wp:effectExtent b="0" l="0" r="0" t="0"/>
                <wp:wrapNone/>
                <wp:docPr id="4" name=""/>
                <a:graphic>
                  <a:graphicData uri="http://schemas.microsoft.com/office/word/2010/wordprocessingShape">
                    <wps:wsp>
                      <wps:cNvSpPr/>
                      <wps:cNvPr id="4" name="Shape 4"/>
                      <wps:spPr>
                        <a:xfrm>
                          <a:off x="4730050" y="2192500"/>
                          <a:ext cx="1231900" cy="3175000"/>
                        </a:xfrm>
                        <a:prstGeom prst="rect">
                          <a:avLst/>
                        </a:prstGeom>
                        <a:solidFill>
                          <a:srgbClr val="FFC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681038</wp:posOffset>
                </wp:positionH>
                <wp:positionV relativeFrom="page">
                  <wp:posOffset>3424238</wp:posOffset>
                </wp:positionV>
                <wp:extent cx="1241425" cy="3184525"/>
                <wp:effectExtent b="0" l="0" r="0" t="0"/>
                <wp:wrapNone/>
                <wp:docPr id="4" name="image10.png"/>
                <a:graphic>
                  <a:graphicData uri="http://schemas.openxmlformats.org/drawingml/2006/picture">
                    <pic:pic>
                      <pic:nvPicPr>
                        <pic:cNvPr id="0" name="image10.png"/>
                        <pic:cNvPicPr preferRelativeResize="0"/>
                      </pic:nvPicPr>
                      <pic:blipFill>
                        <a:blip r:embed="rId6"/>
                        <a:srcRect/>
                        <a:stretch>
                          <a:fillRect/>
                        </a:stretch>
                      </pic:blipFill>
                      <pic:spPr>
                        <a:xfrm>
                          <a:off x="0" y="0"/>
                          <a:ext cx="1241425" cy="3184525"/>
                        </a:xfrm>
                        <a:prstGeom prst="rect"/>
                        <a:ln/>
                      </pic:spPr>
                    </pic:pic>
                  </a:graphicData>
                </a:graphic>
              </wp:anchor>
            </w:drawing>
          </mc:Fallback>
        </mc:AlternateContent>
      </w:r>
      <w:r w:rsidDel="00000000" w:rsidR="00000000" w:rsidRPr="00000000">
        <w:rPr/>
        <mc:AlternateContent>
          <mc:Choice Requires="wpg">
            <w:drawing>
              <wp:anchor allowOverlap="1" behindDoc="0" distB="0" distT="0" distL="114300" distR="114300" hidden="0" layoutInCell="1" locked="0" relativeHeight="0" simplePos="0">
                <wp:simplePos x="0" y="0"/>
                <wp:positionH relativeFrom="page">
                  <wp:posOffset>-180021</wp:posOffset>
                </wp:positionH>
                <wp:positionV relativeFrom="page">
                  <wp:posOffset>-150176</wp:posOffset>
                </wp:positionV>
                <wp:extent cx="5878195" cy="8239125"/>
                <wp:effectExtent b="0" l="0" r="0" t="0"/>
                <wp:wrapNone/>
                <wp:docPr id="3" name=""/>
                <a:graphic>
                  <a:graphicData uri="http://schemas.microsoft.com/office/word/2010/wordprocessingShape">
                    <wps:wsp>
                      <wps:cNvSpPr/>
                      <wps:cNvPr id="3" name="Shape 3"/>
                      <wps:spPr>
                        <a:xfrm>
                          <a:off x="2421190" y="0"/>
                          <a:ext cx="5849620" cy="7560000"/>
                        </a:xfrm>
                        <a:prstGeom prst="rect">
                          <a:avLst/>
                        </a:prstGeom>
                        <a:no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page">
                  <wp:posOffset>-180021</wp:posOffset>
                </wp:positionH>
                <wp:positionV relativeFrom="page">
                  <wp:posOffset>-150176</wp:posOffset>
                </wp:positionV>
                <wp:extent cx="5878195" cy="8239125"/>
                <wp:effectExtent b="0" l="0" r="0" t="0"/>
                <wp:wrapNone/>
                <wp:docPr id="3" name="image9.png"/>
                <a:graphic>
                  <a:graphicData uri="http://schemas.openxmlformats.org/drawingml/2006/picture">
                    <pic:pic>
                      <pic:nvPicPr>
                        <pic:cNvPr id="0" name="image9.png"/>
                        <pic:cNvPicPr preferRelativeResize="0"/>
                      </pic:nvPicPr>
                      <pic:blipFill>
                        <a:blip r:embed="rId6"/>
                        <a:srcRect/>
                        <a:stretch>
                          <a:fillRect/>
                        </a:stretch>
                      </pic:blipFill>
                      <pic:spPr>
                        <a:xfrm>
                          <a:off x="0" y="0"/>
                          <a:ext cx="5878195" cy="823912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spacing w:after="120" w:before="60" w:lineRule="auto"/>
        <w:jc w:val="center"/>
        <w:rPr/>
      </w:pPr>
      <w:r w:rsidDel="00000000" w:rsidR="00000000" w:rsidRPr="00000000">
        <w:rPr>
          <w:rtl w:val="0"/>
        </w:rPr>
      </w:r>
    </w:p>
    <w:p w:rsidR="00000000" w:rsidDel="00000000" w:rsidP="00000000" w:rsidRDefault="00000000" w:rsidRPr="00000000" w14:paraId="00000003">
      <w:pPr>
        <w:spacing w:after="120" w:before="60" w:lineRule="auto"/>
        <w:jc w:val="center"/>
        <w:rPr/>
      </w:pPr>
      <w:r w:rsidDel="00000000" w:rsidR="00000000" w:rsidRPr="00000000">
        <w:rPr>
          <w:rtl w:val="0"/>
        </w:rPr>
      </w:r>
    </w:p>
    <w:p w:rsidR="00000000" w:rsidDel="00000000" w:rsidP="00000000" w:rsidRDefault="00000000" w:rsidRPr="00000000" w14:paraId="00000004">
      <w:pPr>
        <w:spacing w:after="120" w:before="60" w:lineRule="auto"/>
        <w:jc w:val="center"/>
        <w:rPr/>
      </w:pPr>
      <w:r w:rsidDel="00000000" w:rsidR="00000000" w:rsidRPr="00000000">
        <w:rPr>
          <w:rtl w:val="0"/>
        </w:rPr>
      </w:r>
    </w:p>
    <w:p w:rsidR="00000000" w:rsidDel="00000000" w:rsidP="00000000" w:rsidRDefault="00000000" w:rsidRPr="00000000" w14:paraId="00000005">
      <w:pPr>
        <w:spacing w:after="120" w:before="60" w:lineRule="auto"/>
        <w:jc w:val="center"/>
        <w:rPr/>
      </w:pPr>
      <w:r w:rsidDel="00000000" w:rsidR="00000000" w:rsidRPr="00000000">
        <w:rPr>
          <w:rFonts w:ascii="Tahoma" w:cs="Tahoma" w:eastAsia="Tahoma" w:hAnsi="Tahoma"/>
          <w:b w:val="1"/>
          <w:bCs w:val="1"/>
          <w:color w:val="000000"/>
          <w:sz w:val="36"/>
          <w:szCs w:val="36"/>
          <w:rtl w:val="0"/>
        </w:rPr>
        <w:t xml:space="preserve">SOLICITUD CONCESIÓN DE AGUAS SUBTERRÁNEAS</w:t>
      </w:r>
      <w:r w:rsidDel="00000000" w:rsidR="00000000" w:rsidRPr="00000000">
        <w:rPr>
          <w:rtl w:val="0"/>
        </w:rPr>
      </w:r>
    </w:p>
    <w:p w:rsidR="00000000" w:rsidDel="00000000" w:rsidP="00000000" w:rsidRDefault="00000000" w:rsidRPr="00000000" w14:paraId="00000006">
      <w:pPr>
        <w:spacing w:after="120" w:before="60" w:lineRule="auto"/>
        <w:jc w:val="center"/>
        <w:rPr/>
      </w:pPr>
      <w:r w:rsidDel="00000000" w:rsidR="00000000" w:rsidRPr="00000000">
        <w:rPr>
          <w:rtl w:val="0"/>
        </w:rPr>
      </w:r>
    </w:p>
    <w:p w:rsidR="00000000" w:rsidDel="00000000" w:rsidP="00000000" w:rsidRDefault="00000000" w:rsidRPr="00000000" w14:paraId="00000007">
      <w:pPr>
        <w:spacing w:after="120" w:before="60" w:lineRule="auto"/>
        <w:jc w:val="center"/>
        <w:rPr/>
      </w:pPr>
      <w:r w:rsidDel="00000000" w:rsidR="00000000" w:rsidRPr="00000000">
        <w:rPr>
          <w:rtl w:val="0"/>
        </w:rPr>
      </w:r>
    </w:p>
    <w:p w:rsidR="00000000" w:rsidDel="00000000" w:rsidP="00000000" w:rsidRDefault="00000000" w:rsidRPr="00000000" w14:paraId="00000008">
      <w:pPr>
        <w:spacing w:after="120" w:before="60" w:lineRule="auto"/>
        <w:jc w:val="center"/>
        <w:rPr/>
      </w:pPr>
      <w:r w:rsidDel="00000000" w:rsidR="00000000" w:rsidRPr="00000000">
        <w:rPr>
          <w:rtl w:val="0"/>
        </w:rPr>
      </w:r>
    </w:p>
    <w:p w:rsidR="00000000" w:rsidDel="00000000" w:rsidP="00000000" w:rsidRDefault="00000000" w:rsidRPr="00000000" w14:paraId="00000009">
      <w:pPr>
        <w:spacing w:after="120" w:before="60" w:lineRule="auto"/>
        <w:jc w:val="center"/>
        <w:rPr/>
      </w:pPr>
      <w:r w:rsidDel="00000000" w:rsidR="00000000" w:rsidRPr="00000000">
        <w:rPr>
          <w:rtl w:val="0"/>
        </w:rPr>
      </w:r>
    </w:p>
    <w:p w:rsidR="00000000" w:rsidDel="00000000" w:rsidP="00000000" w:rsidRDefault="00000000" w:rsidRPr="00000000" w14:paraId="0000000A">
      <w:pPr>
        <w:spacing w:after="120" w:before="60" w:lineRule="auto"/>
        <w:jc w:val="center"/>
        <w:rPr/>
      </w:pPr>
      <w:r w:rsidDel="00000000" w:rsidR="00000000" w:rsidRPr="00000000">
        <w:rPr>
          <w:rtl w:val="0"/>
        </w:rPr>
      </w:r>
    </w:p>
    <w:p w:rsidR="00000000" w:rsidDel="00000000" w:rsidP="00000000" w:rsidRDefault="00000000" w:rsidRPr="00000000" w14:paraId="0000000B">
      <w:pPr>
        <w:spacing w:after="120" w:before="60" w:lineRule="auto"/>
        <w:jc w:val="center"/>
        <w:rPr/>
      </w:pPr>
      <w:r w:rsidDel="00000000" w:rsidR="00000000" w:rsidRPr="00000000">
        <w:rPr>
          <w:rtl w:val="0"/>
        </w:rPr>
      </w:r>
    </w:p>
    <w:p w:rsidR="00000000" w:rsidDel="00000000" w:rsidP="00000000" w:rsidRDefault="00000000" w:rsidRPr="00000000" w14:paraId="0000000C">
      <w:pPr>
        <w:spacing w:after="120" w:before="60" w:lineRule="auto"/>
        <w:jc w:val="center"/>
        <w:rPr/>
      </w:pPr>
      <w:r w:rsidDel="00000000" w:rsidR="00000000" w:rsidRPr="00000000">
        <w:rPr>
          <w:rFonts w:ascii="Tahoma" w:cs="Tahoma" w:eastAsia="Tahoma" w:hAnsi="Tahoma"/>
          <w:b w:val="1"/>
          <w:bCs w:val="1"/>
          <w:color w:val="000000"/>
          <w:sz w:val="28"/>
          <w:szCs w:val="28"/>
          <w:rtl w:val="0"/>
        </w:rPr>
        <w:t xml:space="preserve">PROGRAMA PARA EL USO EFICIENTE</w:t>
      </w:r>
      <w:r w:rsidDel="00000000" w:rsidR="00000000" w:rsidRPr="00000000">
        <w:rPr>
          <w:rtl w:val="0"/>
        </w:rPr>
      </w:r>
    </w:p>
    <w:p w:rsidR="00000000" w:rsidDel="00000000" w:rsidP="00000000" w:rsidRDefault="00000000" w:rsidRPr="00000000" w14:paraId="0000000D">
      <w:pPr>
        <w:spacing w:after="120" w:before="60" w:lineRule="auto"/>
        <w:jc w:val="center"/>
        <w:rPr/>
      </w:pPr>
      <w:r w:rsidDel="00000000" w:rsidR="00000000" w:rsidRPr="00000000">
        <w:rPr>
          <w:rFonts w:ascii="Tahoma" w:cs="Tahoma" w:eastAsia="Tahoma" w:hAnsi="Tahoma"/>
          <w:b w:val="1"/>
          <w:bCs w:val="1"/>
          <w:color w:val="000000"/>
          <w:sz w:val="28"/>
          <w:szCs w:val="28"/>
          <w:rtl w:val="0"/>
        </w:rPr>
        <w:t xml:space="preserve">Y AHORRO DEL AGUA - PUEAA</w:t>
      </w:r>
      <w:r w:rsidDel="00000000" w:rsidR="00000000" w:rsidRPr="00000000">
        <w:rPr>
          <w:rtl w:val="0"/>
        </w:rPr>
      </w:r>
    </w:p>
    <w:p w:rsidR="00000000" w:rsidDel="00000000" w:rsidP="00000000" w:rsidRDefault="00000000" w:rsidRPr="00000000" w14:paraId="0000000E">
      <w:pPr>
        <w:spacing w:after="120" w:before="60" w:lineRule="auto"/>
        <w:jc w:val="center"/>
        <w:rPr/>
      </w:pPr>
      <w:r w:rsidDel="00000000" w:rsidR="00000000" w:rsidRPr="00000000">
        <w:rPr>
          <w:rtl w:val="0"/>
        </w:rPr>
      </w:r>
    </w:p>
    <w:p w:rsidR="00000000" w:rsidDel="00000000" w:rsidP="00000000" w:rsidRDefault="00000000" w:rsidRPr="00000000" w14:paraId="0000000F">
      <w:pPr>
        <w:spacing w:after="120" w:before="60" w:lineRule="auto"/>
        <w:jc w:val="center"/>
        <w:rPr/>
      </w:pPr>
      <w:r w:rsidDel="00000000" w:rsidR="00000000" w:rsidRPr="00000000">
        <w:rPr>
          <w:rtl w:val="0"/>
        </w:rPr>
      </w:r>
    </w:p>
    <w:p w:rsidR="00000000" w:rsidDel="00000000" w:rsidP="00000000" w:rsidRDefault="00000000" w:rsidRPr="00000000" w14:paraId="00000010">
      <w:pPr>
        <w:spacing w:after="120" w:before="60" w:lineRule="auto"/>
        <w:jc w:val="center"/>
        <w:rPr/>
      </w:pPr>
      <w:r w:rsidDel="00000000" w:rsidR="00000000" w:rsidRPr="00000000">
        <w:rPr>
          <w:rtl w:val="0"/>
        </w:rPr>
      </w:r>
    </w:p>
    <w:p w:rsidR="00000000" w:rsidDel="00000000" w:rsidP="00000000" w:rsidRDefault="00000000" w:rsidRPr="00000000" w14:paraId="00000011">
      <w:pPr>
        <w:spacing w:after="120" w:before="60" w:lineRule="auto"/>
        <w:jc w:val="center"/>
        <w:rPr/>
      </w:pPr>
      <w:r w:rsidDel="00000000" w:rsidR="00000000" w:rsidRPr="00000000">
        <w:rPr>
          <w:rtl w:val="0"/>
        </w:rPr>
      </w:r>
    </w:p>
    <w:p w:rsidR="00000000" w:rsidDel="00000000" w:rsidP="00000000" w:rsidRDefault="00000000" w:rsidRPr="00000000" w14:paraId="00000012">
      <w:pPr>
        <w:spacing w:after="120" w:before="60" w:lineRule="auto"/>
        <w:jc w:val="center"/>
        <w:rPr/>
      </w:pPr>
      <w:r w:rsidDel="00000000" w:rsidR="00000000" w:rsidRPr="00000000">
        <w:rPr>
          <w:rtl w:val="0"/>
        </w:rPr>
      </w:r>
    </w:p>
    <w:p w:rsidR="00000000" w:rsidDel="00000000" w:rsidP="00000000" w:rsidRDefault="00000000" w:rsidRPr="00000000" w14:paraId="00000013">
      <w:pPr>
        <w:spacing w:after="120" w:before="60" w:lineRule="auto"/>
        <w:jc w:val="center"/>
        <w:rPr/>
      </w:pPr>
      <w:r w:rsidDel="00000000" w:rsidR="00000000" w:rsidRPr="00000000">
        <w:rPr>
          <w:rFonts w:ascii="Tahoma" w:cs="Tahoma" w:eastAsia="Tahoma" w:hAnsi="Tahoma"/>
          <w:b w:val="1"/>
          <w:bCs w:val="1"/>
          <w:color w:val="000000"/>
          <w:sz w:val="32"/>
          <w:szCs w:val="32"/>
          <w:rtl w:val="0"/>
        </w:rPr>
        <w:t xml:space="preserve">AVSA S.A.</w:t>
      </w:r>
      <w:r w:rsidDel="00000000" w:rsidR="00000000" w:rsidRPr="00000000">
        <w:rPr>
          <w:rtl w:val="0"/>
        </w:rPr>
      </w:r>
    </w:p>
    <w:p w:rsidR="00000000" w:rsidDel="00000000" w:rsidP="00000000" w:rsidRDefault="00000000" w:rsidRPr="00000000" w14:paraId="00000014">
      <w:pPr>
        <w:spacing w:after="120" w:before="60" w:lineRule="auto"/>
        <w:jc w:val="center"/>
        <w:rPr/>
      </w:pPr>
      <w:r w:rsidDel="00000000" w:rsidR="00000000" w:rsidRPr="00000000">
        <w:rPr>
          <w:rFonts w:ascii="Tahoma" w:cs="Tahoma" w:eastAsia="Tahoma" w:hAnsi="Tahoma"/>
          <w:b w:val="1"/>
          <w:bCs w:val="1"/>
          <w:color w:val="000000"/>
          <w:sz w:val="28"/>
          <w:szCs w:val="28"/>
          <w:rtl w:val="0"/>
        </w:rPr>
        <w:t xml:space="preserve">2026</w:t>
      </w:r>
      <w:r w:rsidDel="00000000" w:rsidR="00000000" w:rsidRPr="00000000">
        <w:rPr>
          <w:rtl w:val="0"/>
        </w:rPr>
      </w:r>
    </w:p>
    <w:p w:rsidR="00000000" w:rsidDel="00000000" w:rsidP="00000000" w:rsidRDefault="00000000" w:rsidRPr="00000000" w14:paraId="00000015">
      <w:pPr>
        <w:spacing w:after="120" w:before="60" w:lineRule="auto"/>
        <w:jc w:val="center"/>
        <w:rPr/>
      </w:pPr>
      <w:r w:rsidDel="00000000" w:rsidR="00000000" w:rsidRPr="00000000">
        <w:rPr>
          <w:rtl w:val="0"/>
        </w:rPr>
      </w:r>
    </w:p>
    <w:p w:rsidR="00000000" w:rsidDel="00000000" w:rsidP="00000000" w:rsidRDefault="00000000" w:rsidRPr="00000000" w14:paraId="00000016">
      <w:pPr>
        <w:spacing w:after="120" w:before="60" w:lineRule="auto"/>
        <w:jc w:val="center"/>
        <w:rPr/>
      </w:pPr>
      <w:r w:rsidDel="00000000" w:rsidR="00000000" w:rsidRPr="00000000">
        <w:rPr>
          <w:rtl w:val="0"/>
        </w:rPr>
      </w:r>
    </w:p>
    <w:p w:rsidR="00000000" w:rsidDel="00000000" w:rsidP="00000000" w:rsidRDefault="00000000" w:rsidRPr="00000000" w14:paraId="00000017">
      <w:pPr>
        <w:rPr/>
        <w:sectPr>
          <w:pgSz w:h="15840" w:w="12240" w:orient="portrait"/>
          <w:pgMar w:bottom="1417" w:top="1417" w:left="1701" w:right="1701" w:header="708" w:footer="708"/>
          <w:pgNumType w:start="1"/>
        </w:sectPr>
      </w:pPr>
      <w:r w:rsidDel="00000000" w:rsidR="00000000" w:rsidRPr="00000000">
        <w:br w:type="page"/>
      </w:r>
      <w:r w:rsidDel="00000000" w:rsidR="00000000" w:rsidRPr="00000000">
        <w:rPr>
          <w:rtl w:val="0"/>
        </w:rPr>
      </w:r>
    </w:p>
    <w:p w:rsidR="00000000" w:rsidDel="00000000" w:rsidP="00000000" w:rsidRDefault="00000000" w:rsidRPr="00000000" w14:paraId="00000018">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CONTENIDO</w:t>
      </w:r>
      <w:r w:rsidDel="00000000" w:rsidR="00000000" w:rsidRPr="00000000">
        <w:rPr>
          <w:rtl w:val="0"/>
        </w:rPr>
      </w:r>
    </w:p>
    <w:bookmarkStart w:colFirst="0" w:colLast="0" w:name="em1rlgncf1vy" w:id="0"/>
    <w:bookmarkEnd w:id="0"/>
    <w:p w:rsidR="00000000" w:rsidDel="00000000" w:rsidP="00000000" w:rsidRDefault="00000000" w:rsidRPr="00000000" w14:paraId="00000019">
      <w:pPr>
        <w:pBdr>
          <w:top w:color="ffc000" w:space="4" w:sz="12" w:val="single"/>
          <w:left w:color="ffc000" w:space="4" w:sz="12" w:val="single"/>
          <w:bottom w:color="ffc000" w:space="4" w:sz="12" w:val="single"/>
          <w:right w:color="ffc000" w:space="4" w:sz="12" w:val="single"/>
        </w:pBdr>
        <w:shd w:fill="fff2cc" w:val="clear"/>
        <w:spacing w:after="240" w:before="120" w:lineRule="auto"/>
        <w:jc w:val="left"/>
        <w:rPr/>
      </w:pPr>
      <w:r w:rsidDel="00000000" w:rsidR="00000000" w:rsidRPr="00000000">
        <w:rPr>
          <w:rFonts w:ascii="Tahoma" w:cs="Tahoma" w:eastAsia="Tahoma" w:hAnsi="Tahoma"/>
          <w:b w:val="1"/>
          <w:bCs w:val="1"/>
          <w:color w:val="000000"/>
          <w:sz w:val="20"/>
          <w:szCs w:val="20"/>
          <w:rtl w:val="0"/>
        </w:rPr>
        <w:t xml:space="preserve">📄 Para actualizar los números de página del índice: clic derecho sobre cualquier fila del índice → "Actualizar tabla de contenido" → "Actualizar toda la tabla". Se hace una sola vez al abrir el documento.</w:t>
      </w:r>
      <w:r w:rsidDel="00000000" w:rsidR="00000000" w:rsidRPr="00000000">
        <w:rPr>
          <w:rtl w:val="0"/>
        </w:rPr>
      </w:r>
    </w:p>
    <w:sdt>
      <w:sdtPr>
        <w:id w:val="-1771855181"/>
        <w:docPartObj>
          <w:docPartGallery w:val="Table of Contents"/>
          <w:docPartUnique w:val="1"/>
        </w:docPartObj>
      </w:sdtPr>
      <w:sdtContent>
        <w:p w:rsidR="00000000" w:rsidDel="00000000" w:rsidP="00000000" w:rsidRDefault="00000000" w:rsidRPr="00000000" w14:paraId="0000001A">
          <w:pPr>
            <w:tabs>
              <w:tab w:val="right" w:leader="dot" w:pos="9026"/>
            </w:tabs>
            <w:rPr>
              <w:rFonts w:ascii="Tahoma" w:cs="Tahoma" w:eastAsia="Tahoma" w:hAnsi="Tahoma"/>
            </w:rPr>
          </w:pPr>
          <w:r w:rsidDel="00000000" w:rsidR="00000000" w:rsidRPr="00000000">
            <w:fldChar w:fldCharType="begin"/>
            <w:instrText xml:space="preserve"> TOC \h \u \z \t "Heading 1,1,Heading 2,2,Heading 3,3,Heading 4,4,"</w:instrText>
            <w:fldChar w:fldCharType="separate"/>
          </w:r>
          <w:r w:rsidDel="00000000" w:rsidR="00000000" w:rsidRPr="00000000">
            <w:rPr>
              <w:rFonts w:ascii="Arial Unicode MS" w:cs="Arial Unicode MS" w:eastAsia="Arial Unicode MS" w:hAnsi="Arial Unicode MS"/>
              <w:rtl w:val="0"/>
            </w:rPr>
            <w:t xml:space="preserve">Actualiza este índice desde Word (clic derecho → Actualizar campos) para calcular la numeración de páginas.</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B">
      <w:pPr>
        <w:rPr/>
      </w:pPr>
      <w:r w:rsidDel="00000000" w:rsidR="00000000" w:rsidRPr="00000000">
        <w:br w:type="page"/>
      </w:r>
      <w:r w:rsidDel="00000000" w:rsidR="00000000" w:rsidRPr="00000000">
        <w:rPr>
          <w:rtl w:val="0"/>
        </w:rPr>
      </w:r>
    </w:p>
    <w:p w:rsidR="00000000" w:rsidDel="00000000" w:rsidP="00000000" w:rsidRDefault="00000000" w:rsidRPr="00000000" w14:paraId="0000001C">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INTRODUCCIÓN</w:t>
      </w:r>
      <w:r w:rsidDel="00000000" w:rsidR="00000000" w:rsidRPr="00000000">
        <w:rPr>
          <w:rtl w:val="0"/>
        </w:rPr>
      </w:r>
    </w:p>
    <w:p w:rsidR="00000000" w:rsidDel="00000000" w:rsidP="00000000" w:rsidRDefault="00000000" w:rsidRPr="00000000" w14:paraId="0000001D">
      <w:pPr>
        <w:spacing w:after="120" w:before="60" w:lineRule="auto"/>
        <w:jc w:val="both"/>
        <w:rPr/>
      </w:pPr>
      <w:r w:rsidDel="00000000" w:rsidR="00000000" w:rsidRPr="00000000">
        <w:rPr>
          <w:rFonts w:ascii="Tahoma" w:cs="Tahoma" w:eastAsia="Tahoma" w:hAnsi="Tahoma"/>
          <w:color w:val="000000"/>
          <w:sz w:val="22"/>
          <w:szCs w:val="22"/>
          <w:rtl w:val="0"/>
        </w:rPr>
        <w:t xml:space="preserve">El agua constituye un recurso natural esencial para el sostenimiento de los sistemas productivos agropecuarios y para la garantía de condiciones sanitarias adecuadas en las instalaciones de trabajo. La Ley 373 de 1997 establece la obligación de todo usuario del recurso hídrico de formular e implementar un Programa para el Uso Eficiente y Ahorro del Agua como condición para el otorgamiento y mantenimiento de concesiones de agua, promoviendo el uso racional, la reducción de pérdidas y la adopción de tecnologías que optimicen el aprovechamiento hídrico. En cumplimiento de este mandato, AVSA S.A., identificada con NIT 890.201.881-4, titular del proyecto Granja Avícola Jamaica, presenta ante la Corporación Autónoma Regional de Santander — CAS la solicitud de concesión de aguas subterráneas provenientes de un pozo profundo localizado en la vereda Aguas Claras del municipio de Sabana de Torres, Santander, con un caudal requerido de 4,219 L/s destinado principalmente a los usos pecuario y doméstico propios de la operación avícola.</w:t>
      </w:r>
      <w:r w:rsidDel="00000000" w:rsidR="00000000" w:rsidRPr="00000000">
        <w:rPr>
          <w:rtl w:val="0"/>
        </w:rPr>
      </w:r>
    </w:p>
    <w:p w:rsidR="00000000" w:rsidDel="00000000" w:rsidP="00000000" w:rsidRDefault="00000000" w:rsidRPr="00000000" w14:paraId="0000001E">
      <w:pPr>
        <w:spacing w:after="120" w:before="60" w:lineRule="auto"/>
        <w:jc w:val="both"/>
        <w:rPr/>
      </w:pPr>
      <w:r w:rsidDel="00000000" w:rsidR="00000000" w:rsidRPr="00000000">
        <w:rPr>
          <w:rFonts w:ascii="Tahoma" w:cs="Tahoma" w:eastAsia="Tahoma" w:hAnsi="Tahoma"/>
          <w:color w:val="000000"/>
          <w:sz w:val="22"/>
          <w:szCs w:val="22"/>
          <w:rtl w:val="0"/>
        </w:rPr>
        <w:t xml:space="preserve">El marco constitucional y legal que soporta la presente solicitud se sustenta en los artículos 79 y 80 de la Constitución Política de Colombia, que reconocen el derecho de toda persona a gozar de un ambiente sano y obligan al Estado a planificar el manejo y aprovechamiento de los recursos naturales para garantizar su desarrollo sostenible, su conservación, restauración o sustitución. En desarrollo de estos preceptos constitucionales, el Decreto 1076 de 2015 — Decreto Único Reglamentario del Sector Ambiente y Desarrollo Sostenible — regula el régimen de concesiones de aguas subterráneas y establece los requisitos técnicos, ambientales y administrativos que debe acreditar el solicitante ante la autoridad ambiental competente. Complementariamente, el Decreto 1090 de 2018 precisa los contenidos mínimos que debe incorporar el Programa para el Uso Eficiente y Ahorro del Agua como documento soporte de la solicitud, definiendo los componentes de diagnóstico, metas de reducción, medidas técnicas y mecanismos de seguimiento que garantizan la gestión responsable del recurso durante la vigencia de la concesión. El presente PUEAA atiende integralmente estos requerimientos normativos.</w:t>
      </w:r>
      <w:r w:rsidDel="00000000" w:rsidR="00000000" w:rsidRPr="00000000">
        <w:rPr>
          <w:rtl w:val="0"/>
        </w:rPr>
      </w:r>
    </w:p>
    <w:p w:rsidR="00000000" w:rsidDel="00000000" w:rsidP="00000000" w:rsidRDefault="00000000" w:rsidRPr="00000000" w14:paraId="0000001F">
      <w:pPr>
        <w:spacing w:after="120" w:before="60" w:lineRule="auto"/>
        <w:jc w:val="both"/>
        <w:rPr/>
      </w:pPr>
      <w:r w:rsidDel="00000000" w:rsidR="00000000" w:rsidRPr="00000000">
        <w:rPr>
          <w:rFonts w:ascii="Tahoma" w:cs="Tahoma" w:eastAsia="Tahoma" w:hAnsi="Tahoma"/>
          <w:color w:val="000000"/>
          <w:sz w:val="22"/>
          <w:szCs w:val="22"/>
          <w:rtl w:val="0"/>
        </w:rPr>
        <w:t xml:space="preserve">AVSA S.A. asume el compromiso explícito de implementar las medidas de uso eficiente y ahorro del agua definidas en el presente programa, con el propósito de minimizar el consumo hídrico por unidad productiva, reducir las pérdidas en los sistemas de conducción y almacenamiento, y garantizar la sostenibilidad del acuífero aprovechado en el largo plazo. Este compromiso se materializa en metas cuantificables, cronogramas de ejecución verificables e indicadores de seguimiento que permitirán a la CAS ejercer control y vigilancia efectiva sobre el uso concesionado, conforme a las facultades atribuidas por la Ley 99 de 1993.</w:t>
      </w:r>
      <w:r w:rsidDel="00000000" w:rsidR="00000000" w:rsidRPr="00000000">
        <w:rPr>
          <w:rtl w:val="0"/>
        </w:rPr>
      </w:r>
    </w:p>
    <w:p w:rsidR="00000000" w:rsidDel="00000000" w:rsidP="00000000" w:rsidRDefault="00000000" w:rsidRPr="00000000" w14:paraId="00000020">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1. ALCANCE</w:t>
      </w:r>
      <w:r w:rsidDel="00000000" w:rsidR="00000000" w:rsidRPr="00000000">
        <w:rPr>
          <w:rtl w:val="0"/>
        </w:rPr>
      </w:r>
    </w:p>
    <w:p w:rsidR="00000000" w:rsidDel="00000000" w:rsidP="00000000" w:rsidRDefault="00000000" w:rsidRPr="00000000" w14:paraId="00000021">
      <w:pPr>
        <w:spacing w:after="120" w:before="60" w:lineRule="auto"/>
        <w:jc w:val="both"/>
        <w:rPr/>
      </w:pPr>
      <w:r w:rsidDel="00000000" w:rsidR="00000000" w:rsidRPr="00000000">
        <w:rPr>
          <w:rFonts w:ascii="Tahoma" w:cs="Tahoma" w:eastAsia="Tahoma" w:hAnsi="Tahoma"/>
          <w:color w:val="000000"/>
          <w:sz w:val="22"/>
          <w:szCs w:val="22"/>
          <w:rtl w:val="0"/>
        </w:rPr>
        <w:t xml:space="preserve">El presente documento corresponde al Programa para el Uso Eficiente y Ahorro del Agua formulado para la Granja Avícola Jamaica, cuya actividad económica principal es la producción intensiva de pollo de engorde bajo condiciones tecnificadas de bioseguridad, manejo ambiental y control productivo. El proyecto opera dos núcleos productivos: el Núcleo 1, compuesto por seis galpones con capacidad individual de 62.000 aves y en plena operación; y el Núcleo 2, con dos galpones operativos de 92.000 aves cada uno y cinco galpones adicionales de idéntica capacidad en etapa constructiva. El abastecimiento hídrico se sustenta en un pozo profundo como fuente principal, del cual se extrae el recurso subterráneo para atender la totalidad de los usos identificados en el predio: consumo pecuario para las aves en producción, consumo humano del personal permanente y transitorio, y los usos asociados a los sistemas de bioseguridad de ingreso —túnel de desinfección y arco de desinfección vehicular—. Como fuente hídrica alterna, el proyecto dispone de un reservorio de aguas lluvias ubicado dentro del predio, el cual opera como respaldo de suministro ante eventos de baja producción del pozo o mantenimientos programados del sistema de captación. El caudal total requerido para cubrir todos los usos del proyecto asciende a 4,219 L/s, distribuidos entre los diferentes componentes de demanda conforme a los módulos de consumo establecidos por la Corporación Autónoma Regional de Santander.</w:t>
      </w:r>
      <w:r w:rsidDel="00000000" w:rsidR="00000000" w:rsidRPr="00000000">
        <w:rPr>
          <w:rtl w:val="0"/>
        </w:rPr>
      </w:r>
    </w:p>
    <w:p w:rsidR="00000000" w:rsidDel="00000000" w:rsidP="00000000" w:rsidRDefault="00000000" w:rsidRPr="00000000" w14:paraId="00000022">
      <w:pPr>
        <w:spacing w:after="120" w:before="60" w:lineRule="auto"/>
        <w:jc w:val="both"/>
        <w:rPr/>
      </w:pPr>
      <w:r w:rsidDel="00000000" w:rsidR="00000000" w:rsidRPr="00000000">
        <w:rPr>
          <w:rFonts w:ascii="Tahoma" w:cs="Tahoma" w:eastAsia="Tahoma" w:hAnsi="Tahoma"/>
          <w:color w:val="000000"/>
          <w:sz w:val="22"/>
          <w:szCs w:val="22"/>
          <w:rtl w:val="0"/>
        </w:rPr>
        <w:t xml:space="preserve">El alcance del presente programa se define en tres dimensiones: temporal, jurídica y espacial. En la dimensión temporal, el documento se estructura con un horizonte de planificación de cinco años, periodo que corresponde al plazo máximo de vigencia de la concesión de aguas subterráneas que se solicita ante la CAS, y que podrá ser objeto de renovación condicionada al cumplimiento de los compromisos aquí establecidos y a la evaluación del desempeño hídrico del proyecto durante dicho periodo. Las metas de reducción de consumo, los indicadores de seguimiento, las acciones de ahorro y las inversiones programadas se proyectan con ese mismo horizonte quinquenal, garantizando coherencia entre la planificación del recurso y la vigencia del permiso de aprovechamiento. En la dimensión jurídica, una vez aprobado por la autoridad ambiental competente, el programa adquiere carácter vinculante para el titular de la concesión, constituyéndose en instrumento de gestión ambiental de obligatorio cumplimiento e incorporándose como condicionante de la resolución de otorgamiento. El incumplimiento de sus disposiciones podrá dar lugar a las medidas preventivas y sancionatorias previstas en la normatividad ambiental vigente. En la dimensión espacial, el alcance del programa comprende la totalidad del predio donde se desarrolla la Granja Avícola Jamaica, en la vereda Aguas Claras del municipio de Sabana de Torres, Santander, incluyendo todos los núcleos productivos, instalaciones de bioseguridad, áreas de almacenamiento de agua y viviendas del personal. Adicionalmente, el área de influencia del punto de captación subterránea —determinada por el radio de afectación hidrogeológica del pozo profundo sobre el acuífero explotado— forma parte integral del ámbito espacial de este instrumento, en tanto define las condiciones de disponibilidad hídrica sobre las cuales se soporta el balance oferta-demanda del proyecto.</w:t>
      </w:r>
      <w:r w:rsidDel="00000000" w:rsidR="00000000" w:rsidRPr="00000000">
        <w:rPr>
          <w:rtl w:val="0"/>
        </w:rPr>
      </w:r>
    </w:p>
    <w:p w:rsidR="00000000" w:rsidDel="00000000" w:rsidP="00000000" w:rsidRDefault="00000000" w:rsidRPr="00000000" w14:paraId="00000023">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2. OBJETIVOS</w:t>
      </w:r>
      <w:r w:rsidDel="00000000" w:rsidR="00000000" w:rsidRPr="00000000">
        <w:rPr>
          <w:rtl w:val="0"/>
        </w:rPr>
      </w:r>
    </w:p>
    <w:p w:rsidR="00000000" w:rsidDel="00000000" w:rsidP="00000000" w:rsidRDefault="00000000" w:rsidRPr="00000000" w14:paraId="00000024">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2.1. OBJETIVO GENERAL</w:t>
      </w:r>
      <w:r w:rsidDel="00000000" w:rsidR="00000000" w:rsidRPr="00000000">
        <w:rPr>
          <w:rtl w:val="0"/>
        </w:rPr>
      </w:r>
    </w:p>
    <w:p w:rsidR="00000000" w:rsidDel="00000000" w:rsidP="00000000" w:rsidRDefault="00000000" w:rsidRPr="00000000" w14:paraId="00000025">
      <w:pPr>
        <w:spacing w:after="120" w:before="60" w:lineRule="auto"/>
        <w:jc w:val="both"/>
        <w:rPr/>
      </w:pPr>
      <w:r w:rsidDel="00000000" w:rsidR="00000000" w:rsidRPr="00000000">
        <w:rPr>
          <w:rFonts w:ascii="Tahoma" w:cs="Tahoma" w:eastAsia="Tahoma" w:hAnsi="Tahoma"/>
          <w:color w:val="000000"/>
          <w:sz w:val="22"/>
          <w:szCs w:val="22"/>
          <w:rtl w:val="0"/>
        </w:rPr>
        <w:t xml:space="preserve">Formular y ejecutar el Programa para el Uso Eficiente y Ahorro del Agua de la Granja Avícola Jamaica, orientado a garantizar el aprovechamiento racional, eficiente y sostenible del recurso hídrico subterráneo captado mediante pozo profundo, mediante la identificación de la demanda hídrica por proceso, el establecimiento de metas de reducción de pérdidas y consumo, la implementación de medidas técnicas de ahorro, y el diseño de un sistema de seguimiento y control que permita verificar el cumplimiento de los compromisos adquiridos ante la Corporación Autónoma Regional de Santander — CAS, en el marco de la Ley 373 de 1997 y la Resolución 1257 de 2018.</w:t>
      </w:r>
      <w:r w:rsidDel="00000000" w:rsidR="00000000" w:rsidRPr="00000000">
        <w:rPr>
          <w:rtl w:val="0"/>
        </w:rPr>
      </w:r>
    </w:p>
    <w:p w:rsidR="00000000" w:rsidDel="00000000" w:rsidP="00000000" w:rsidRDefault="00000000" w:rsidRPr="00000000" w14:paraId="00000026">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2.2. OBJETIVOS ESPECÍFICOS</w:t>
      </w:r>
      <w:r w:rsidDel="00000000" w:rsidR="00000000" w:rsidRPr="00000000">
        <w:rPr>
          <w:rtl w:val="0"/>
        </w:rPr>
      </w:r>
    </w:p>
    <w:p w:rsidR="00000000" w:rsidDel="00000000" w:rsidP="00000000" w:rsidRDefault="00000000" w:rsidRPr="00000000" w14:paraId="00000027">
      <w:pPr>
        <w:spacing w:after="120" w:before="60" w:lineRule="auto"/>
        <w:jc w:val="both"/>
        <w:rPr/>
      </w:pPr>
      <w:r w:rsidDel="00000000" w:rsidR="00000000" w:rsidRPr="00000000">
        <w:rPr>
          <w:rFonts w:ascii="Tahoma" w:cs="Tahoma" w:eastAsia="Tahoma" w:hAnsi="Tahoma"/>
          <w:color w:val="000000"/>
          <w:sz w:val="22"/>
          <w:szCs w:val="22"/>
          <w:rtl w:val="0"/>
        </w:rPr>
        <w:t xml:space="preserve">• Realizar el diagnóstico de la oferta y la demanda del recurso hídrico subterráneo, mediante el análisis de los resultados de la prueba de bombeo del pozo profundo y la cuantificación de los volúmenes requeridos por cada uso identificado en el sistema productivo.</w:t>
      </w:r>
      <w:r w:rsidDel="00000000" w:rsidR="00000000" w:rsidRPr="00000000">
        <w:rPr>
          <w:rtl w:val="0"/>
        </w:rPr>
      </w:r>
    </w:p>
    <w:p w:rsidR="00000000" w:rsidDel="00000000" w:rsidP="00000000" w:rsidRDefault="00000000" w:rsidRPr="00000000" w14:paraId="00000028">
      <w:pPr>
        <w:spacing w:after="120" w:before="60" w:lineRule="auto"/>
        <w:jc w:val="both"/>
        <w:rPr/>
      </w:pPr>
      <w:r w:rsidDel="00000000" w:rsidR="00000000" w:rsidRPr="00000000">
        <w:rPr>
          <w:rFonts w:ascii="Tahoma" w:cs="Tahoma" w:eastAsia="Tahoma" w:hAnsi="Tahoma"/>
          <w:color w:val="000000"/>
          <w:sz w:val="22"/>
          <w:szCs w:val="22"/>
          <w:rtl w:val="0"/>
        </w:rPr>
        <w:t xml:space="preserve">• Identificar las posibles fuentes de pérdida del recurso hídrico en los sistemas de captación, conducción, almacenamiento y distribución, con el fin de establecer acciones correctivas y preventivas que reduzcan el desperdicio y optimicen la eficiencia hidráulica del sistema.</w:t>
      </w:r>
      <w:r w:rsidDel="00000000" w:rsidR="00000000" w:rsidRPr="00000000">
        <w:rPr>
          <w:rtl w:val="0"/>
        </w:rPr>
      </w:r>
    </w:p>
    <w:p w:rsidR="00000000" w:rsidDel="00000000" w:rsidP="00000000" w:rsidRDefault="00000000" w:rsidRPr="00000000" w14:paraId="00000029">
      <w:pPr>
        <w:spacing w:after="120" w:before="60" w:lineRule="auto"/>
        <w:jc w:val="both"/>
        <w:rPr/>
      </w:pPr>
      <w:r w:rsidDel="00000000" w:rsidR="00000000" w:rsidRPr="00000000">
        <w:rPr>
          <w:rFonts w:ascii="Tahoma" w:cs="Tahoma" w:eastAsia="Tahoma" w:hAnsi="Tahoma"/>
          <w:color w:val="000000"/>
          <w:sz w:val="22"/>
          <w:szCs w:val="22"/>
          <w:rtl w:val="0"/>
        </w:rPr>
        <w:t xml:space="preserve">• Establecer acciones y programas orientados al uso eficiente y ahorro del agua, incluyendo metas de reducción medibles, fichas de manejo por proceso y criterios técnicos de implementación acordes con las condiciones operativas de la granja.</w:t>
      </w:r>
      <w:r w:rsidDel="00000000" w:rsidR="00000000" w:rsidRPr="00000000">
        <w:rPr>
          <w:rtl w:val="0"/>
        </w:rPr>
      </w:r>
    </w:p>
    <w:p w:rsidR="00000000" w:rsidDel="00000000" w:rsidP="00000000" w:rsidRDefault="00000000" w:rsidRPr="00000000" w14:paraId="0000002A">
      <w:pPr>
        <w:spacing w:after="120" w:before="60" w:lineRule="auto"/>
        <w:jc w:val="both"/>
        <w:rPr/>
      </w:pPr>
      <w:r w:rsidDel="00000000" w:rsidR="00000000" w:rsidRPr="00000000">
        <w:rPr>
          <w:rFonts w:ascii="Tahoma" w:cs="Tahoma" w:eastAsia="Tahoma" w:hAnsi="Tahoma"/>
          <w:color w:val="000000"/>
          <w:sz w:val="22"/>
          <w:szCs w:val="22"/>
          <w:rtl w:val="0"/>
        </w:rPr>
        <w:t xml:space="preserve">• Implementar un sistema de seguimiento y monitoreo continuo del recurso hídrico que permita verificar el cumplimiento de las metas propuestas, registrar los consumos reales por uso y generar información de soporte para los informes de seguimiento ante la autoridad ambiental competente.</w:t>
      </w:r>
      <w:r w:rsidDel="00000000" w:rsidR="00000000" w:rsidRPr="00000000">
        <w:rPr>
          <w:rtl w:val="0"/>
        </w:rPr>
      </w:r>
    </w:p>
    <w:p w:rsidR="00000000" w:rsidDel="00000000" w:rsidP="00000000" w:rsidRDefault="00000000" w:rsidRPr="00000000" w14:paraId="0000002B">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3. MARCO LEGAL</w:t>
      </w:r>
      <w:r w:rsidDel="00000000" w:rsidR="00000000" w:rsidRPr="00000000">
        <w:rPr>
          <w:rtl w:val="0"/>
        </w:rPr>
      </w:r>
    </w:p>
    <w:p w:rsidR="00000000" w:rsidDel="00000000" w:rsidP="00000000" w:rsidRDefault="00000000" w:rsidRPr="00000000" w14:paraId="0000002C">
      <w:pPr>
        <w:spacing w:after="120" w:before="60" w:lineRule="auto"/>
        <w:jc w:val="both"/>
        <w:rPr/>
      </w:pPr>
      <w:r w:rsidDel="00000000" w:rsidR="00000000" w:rsidRPr="00000000">
        <w:rPr>
          <w:rFonts w:ascii="Tahoma" w:cs="Tahoma" w:eastAsia="Tahoma" w:hAnsi="Tahoma"/>
          <w:color w:val="000000"/>
          <w:sz w:val="22"/>
          <w:szCs w:val="22"/>
          <w:rtl w:val="0"/>
        </w:rPr>
        <w:t xml:space="preserve">El presente Programa de Uso Eficiente y Ahorro del Agua se fundamenta en el ordenamiento jurídico ambiental colombiano vigente, cuyo núcleo constitucional establece en los artículos 79 y 80 de la Constitución Política el derecho de toda persona a gozar de un ambiente sano y el deber del Estado de planificar el manejo y aprovechamiento de los recursos naturales para garantizar su desarrollo sostenible, su conservación, restauración o sustitución. En desarrollo de estos mandatos superiores, el marco normativo sectorial regula de forma específica el uso, la concesión y la gestión eficiente del recurso hídrico.</w:t>
      </w:r>
      <w:r w:rsidDel="00000000" w:rsidR="00000000" w:rsidRPr="00000000">
        <w:rPr>
          <w:rtl w:val="0"/>
        </w:rPr>
      </w:r>
    </w:p>
    <w:p w:rsidR="00000000" w:rsidDel="00000000" w:rsidP="00000000" w:rsidRDefault="00000000" w:rsidRPr="00000000" w14:paraId="0000002D">
      <w:pPr>
        <w:spacing w:after="120" w:before="60" w:lineRule="auto"/>
        <w:jc w:val="both"/>
        <w:rPr/>
      </w:pPr>
      <w:r w:rsidDel="00000000" w:rsidR="00000000" w:rsidRPr="00000000">
        <w:rPr>
          <w:rFonts w:ascii="Tahoma" w:cs="Tahoma" w:eastAsia="Tahoma" w:hAnsi="Tahoma"/>
          <w:color w:val="000000"/>
          <w:sz w:val="22"/>
          <w:szCs w:val="22"/>
          <w:rtl w:val="0"/>
        </w:rPr>
        <w:t xml:space="preserve">La Ley 99 de 1993 crea el Sistema Nacional Ambiental (SINA) y define a las Corporaciones Autónomas Regionales como autoridades ambientales competentes para otorgar concesiones y permisos de uso de recursos naturales renovables en sus jurisdicciones, función que en el área de influencia del proyecto ejerce la Corporación Autónoma Regional de Santander – CAS. La Ley 373 de 1997 constituye el instrumento rector del presente documento: establece la obligación de formular, implementar y hacer seguimiento al Programa de Uso Eficiente y Ahorro del Agua como condición para el otorgamiento y mantenimiento de toda concesión de aguas, determinando que dicho programa debe contener metas anuales de reducción del consumo, indicadores de seguimiento y estrategias de ahorro verificables.</w:t>
      </w:r>
      <w:r w:rsidDel="00000000" w:rsidR="00000000" w:rsidRPr="00000000">
        <w:rPr>
          <w:rtl w:val="0"/>
        </w:rPr>
      </w:r>
    </w:p>
    <w:p w:rsidR="00000000" w:rsidDel="00000000" w:rsidP="00000000" w:rsidRDefault="00000000" w:rsidRPr="00000000" w14:paraId="0000002E">
      <w:pPr>
        <w:spacing w:after="120" w:before="60" w:lineRule="auto"/>
        <w:jc w:val="both"/>
        <w:rPr/>
      </w:pPr>
      <w:r w:rsidDel="00000000" w:rsidR="00000000" w:rsidRPr="00000000">
        <w:rPr>
          <w:rFonts w:ascii="Tahoma" w:cs="Tahoma" w:eastAsia="Tahoma" w:hAnsi="Tahoma"/>
          <w:color w:val="000000"/>
          <w:sz w:val="22"/>
          <w:szCs w:val="22"/>
          <w:rtl w:val="0"/>
        </w:rPr>
        <w:t xml:space="preserve">El Decreto 1076 de 2015 — Decreto Único Reglamentario del Sector Ambiente — regula el procedimiento para el otorgamiento de concesiones de aguas subterráneas y superficiales, incluyendo los requisitos técnicos de la solicitud, los criterios de evaluación de la autoridad y las condiciones del acto de concesión. El artículo 2.2.3.2.1.1.4 establece de forma expresa la obligatoriedad de presentar el PUEAA como documento soporte de la solicitud. El Decreto 1090 de 2018 reglamenta la elaboración, contenido mínimo, plazos de presentación y mecanismos de seguimiento del PUEAA, precisando los componentes que deben desarrollarse para cada categoría de uso concesionado. Finalmente, la Resolución 1257 de 2018 de la CAS adopta la guía metodológica institucional para la formulación del PUEAA en el departamento de Santander, fijando los módulos de consumo y los formatos de reporte que se aplican en el presente documento.</w:t>
      </w:r>
      <w:r w:rsidDel="00000000" w:rsidR="00000000" w:rsidRPr="00000000">
        <w:rPr>
          <w:rtl w:val="0"/>
        </w:rPr>
      </w:r>
    </w:p>
    <w:p w:rsidR="00000000" w:rsidDel="00000000" w:rsidP="00000000" w:rsidRDefault="00000000" w:rsidRPr="00000000" w14:paraId="0000002F">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4. INFORMACIÓN GENERAL</w:t>
      </w:r>
      <w:r w:rsidDel="00000000" w:rsidR="00000000" w:rsidRPr="00000000">
        <w:rPr>
          <w:rtl w:val="0"/>
        </w:rPr>
      </w:r>
    </w:p>
    <w:p w:rsidR="00000000" w:rsidDel="00000000" w:rsidP="00000000" w:rsidRDefault="00000000" w:rsidRPr="00000000" w14:paraId="00000030">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1. Información general del proyecto</w:t>
      </w:r>
      <w:r w:rsidDel="00000000" w:rsidR="00000000" w:rsidRPr="00000000">
        <w:rPr>
          <w:rtl w:val="0"/>
        </w:rPr>
      </w:r>
    </w:p>
    <w:tbl>
      <w:tblPr>
        <w:tblStyle w:val="Table1"/>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4680"/>
        <w:gridCol w:w="4680"/>
        <w:tblGridChange w:id="0">
          <w:tblGrid>
            <w:gridCol w:w="4680"/>
            <w:gridCol w:w="4680"/>
          </w:tblGrid>
        </w:tblGridChange>
      </w:tblGrid>
      <w:tr>
        <w:trPr>
          <w:cantSplit w:val="0"/>
          <w:tblHeader w:val="1"/>
        </w:trPr>
        <w:tc>
          <w:tcPr>
            <w:gridSpan w:val="2"/>
            <w:shd w:fill="d9d9d9" w:val="clear"/>
            <w:tcMar>
              <w:top w:w="80.0" w:type="dxa"/>
              <w:left w:w="120.0" w:type="dxa"/>
              <w:bottom w:w="80.0" w:type="dxa"/>
              <w:right w:w="120.0" w:type="dxa"/>
            </w:tcMar>
          </w:tcPr>
          <w:p w:rsidR="00000000" w:rsidDel="00000000" w:rsidP="00000000" w:rsidRDefault="00000000" w:rsidRPr="00000000" w14:paraId="00000031">
            <w:pPr>
              <w:spacing w:after="0" w:lineRule="auto"/>
              <w:jc w:val="center"/>
              <w:rPr/>
            </w:pPr>
            <w:r w:rsidDel="00000000" w:rsidR="00000000" w:rsidRPr="00000000">
              <w:rPr>
                <w:rFonts w:ascii="Tahoma" w:cs="Tahoma" w:eastAsia="Tahoma" w:hAnsi="Tahoma"/>
                <w:b w:val="1"/>
                <w:bCs w:val="1"/>
                <w:color w:val="000000"/>
                <w:sz w:val="20"/>
                <w:szCs w:val="20"/>
                <w:rtl w:val="0"/>
              </w:rPr>
              <w:t xml:space="preserve">INFORMACIÓN</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3">
            <w:pPr>
              <w:spacing w:after="0" w:lineRule="auto"/>
              <w:jc w:val="left"/>
              <w:rPr/>
            </w:pPr>
            <w:r w:rsidDel="00000000" w:rsidR="00000000" w:rsidRPr="00000000">
              <w:rPr>
                <w:rFonts w:ascii="Tahoma" w:cs="Tahoma" w:eastAsia="Tahoma" w:hAnsi="Tahoma"/>
                <w:color w:val="000000"/>
                <w:sz w:val="20"/>
                <w:szCs w:val="20"/>
                <w:rtl w:val="0"/>
              </w:rPr>
              <w:t xml:space="preserve">Nombre del proyecto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4">
            <w:pPr>
              <w:spacing w:after="0" w:lineRule="auto"/>
              <w:jc w:val="left"/>
              <w:rPr/>
            </w:pPr>
            <w:r w:rsidDel="00000000" w:rsidR="00000000" w:rsidRPr="00000000">
              <w:rPr>
                <w:rFonts w:ascii="Tahoma" w:cs="Tahoma" w:eastAsia="Tahoma" w:hAnsi="Tahoma"/>
                <w:color w:val="000000"/>
                <w:sz w:val="20"/>
                <w:szCs w:val="20"/>
                <w:rtl w:val="0"/>
              </w:rPr>
              <w:t xml:space="preserve">Granja Avícola Jamaica</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5">
            <w:pPr>
              <w:spacing w:after="0" w:lineRule="auto"/>
              <w:jc w:val="left"/>
              <w:rPr/>
            </w:pPr>
            <w:r w:rsidDel="00000000" w:rsidR="00000000" w:rsidRPr="00000000">
              <w:rPr>
                <w:rFonts w:ascii="Tahoma" w:cs="Tahoma" w:eastAsia="Tahoma" w:hAnsi="Tahoma"/>
                <w:color w:val="000000"/>
                <w:sz w:val="20"/>
                <w:szCs w:val="20"/>
                <w:rtl w:val="0"/>
              </w:rPr>
              <w:t xml:space="preserve">Razón social del titular</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6">
            <w:pPr>
              <w:spacing w:after="0" w:lineRule="auto"/>
              <w:jc w:val="left"/>
              <w:rPr/>
            </w:pPr>
            <w:r w:rsidDel="00000000" w:rsidR="00000000" w:rsidRPr="00000000">
              <w:rPr>
                <w:rFonts w:ascii="Tahoma" w:cs="Tahoma" w:eastAsia="Tahoma" w:hAnsi="Tahoma"/>
                <w:color w:val="000000"/>
                <w:sz w:val="20"/>
                <w:szCs w:val="20"/>
                <w:rtl w:val="0"/>
              </w:rPr>
              <w:t xml:space="preserve">AVSA S.A.</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7">
            <w:pPr>
              <w:spacing w:after="0" w:lineRule="auto"/>
              <w:jc w:val="left"/>
              <w:rPr/>
            </w:pPr>
            <w:r w:rsidDel="00000000" w:rsidR="00000000" w:rsidRPr="00000000">
              <w:rPr>
                <w:rFonts w:ascii="Tahoma" w:cs="Tahoma" w:eastAsia="Tahoma" w:hAnsi="Tahoma"/>
                <w:color w:val="000000"/>
                <w:sz w:val="20"/>
                <w:szCs w:val="20"/>
                <w:rtl w:val="0"/>
              </w:rPr>
              <w:t xml:space="preserve">NIT</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8">
            <w:pPr>
              <w:spacing w:after="0" w:lineRule="auto"/>
              <w:jc w:val="left"/>
              <w:rPr/>
            </w:pPr>
            <w:r w:rsidDel="00000000" w:rsidR="00000000" w:rsidRPr="00000000">
              <w:rPr>
                <w:rFonts w:ascii="Tahoma" w:cs="Tahoma" w:eastAsia="Tahoma" w:hAnsi="Tahoma"/>
                <w:color w:val="000000"/>
                <w:sz w:val="20"/>
                <w:szCs w:val="20"/>
                <w:rtl w:val="0"/>
              </w:rPr>
              <w:t xml:space="preserve">890.201.881-4</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9">
            <w:pPr>
              <w:spacing w:after="0" w:lineRule="auto"/>
              <w:jc w:val="left"/>
              <w:rPr/>
            </w:pPr>
            <w:r w:rsidDel="00000000" w:rsidR="00000000" w:rsidRPr="00000000">
              <w:rPr>
                <w:rFonts w:ascii="Tahoma" w:cs="Tahoma" w:eastAsia="Tahoma" w:hAnsi="Tahoma"/>
                <w:color w:val="000000"/>
                <w:sz w:val="20"/>
                <w:szCs w:val="20"/>
                <w:rtl w:val="0"/>
              </w:rPr>
              <w:t xml:space="preserve">Representante legal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A">
            <w:pPr>
              <w:spacing w:after="0" w:lineRule="auto"/>
              <w:jc w:val="left"/>
              <w:rPr/>
            </w:pPr>
            <w:r w:rsidDel="00000000" w:rsidR="00000000" w:rsidRPr="00000000">
              <w:rPr>
                <w:rFonts w:ascii="Tahoma" w:cs="Tahoma" w:eastAsia="Tahoma" w:hAnsi="Tahoma"/>
                <w:color w:val="000000"/>
                <w:sz w:val="20"/>
                <w:szCs w:val="20"/>
                <w:rtl w:val="0"/>
              </w:rPr>
              <w:t xml:space="preserve">MARIA ISABEL MONTAÑEZ CAMARGO</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B">
            <w:pPr>
              <w:spacing w:after="0" w:lineRule="auto"/>
              <w:jc w:val="left"/>
              <w:rPr/>
            </w:pPr>
            <w:r w:rsidDel="00000000" w:rsidR="00000000" w:rsidRPr="00000000">
              <w:rPr>
                <w:rFonts w:ascii="Tahoma" w:cs="Tahoma" w:eastAsia="Tahoma" w:hAnsi="Tahoma"/>
                <w:color w:val="000000"/>
                <w:sz w:val="20"/>
                <w:szCs w:val="20"/>
                <w:rtl w:val="0"/>
              </w:rPr>
              <w:t xml:space="preserve">Vereda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C">
            <w:pPr>
              <w:spacing w:after="0" w:lineRule="auto"/>
              <w:jc w:val="left"/>
              <w:rPr/>
            </w:pPr>
            <w:r w:rsidDel="00000000" w:rsidR="00000000" w:rsidRPr="00000000">
              <w:rPr>
                <w:rFonts w:ascii="Tahoma" w:cs="Tahoma" w:eastAsia="Tahoma" w:hAnsi="Tahoma"/>
                <w:color w:val="000000"/>
                <w:sz w:val="20"/>
                <w:szCs w:val="20"/>
                <w:rtl w:val="0"/>
              </w:rPr>
              <w:t xml:space="preserve">Aguas Claras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D">
            <w:pPr>
              <w:spacing w:after="0" w:lineRule="auto"/>
              <w:jc w:val="left"/>
              <w:rPr/>
            </w:pPr>
            <w:r w:rsidDel="00000000" w:rsidR="00000000" w:rsidRPr="00000000">
              <w:rPr>
                <w:rFonts w:ascii="Tahoma" w:cs="Tahoma" w:eastAsia="Tahoma" w:hAnsi="Tahoma"/>
                <w:color w:val="000000"/>
                <w:sz w:val="20"/>
                <w:szCs w:val="20"/>
                <w:rtl w:val="0"/>
              </w:rPr>
              <w:t xml:space="preserve">Municipio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E">
            <w:pPr>
              <w:spacing w:after="0" w:lineRule="auto"/>
              <w:jc w:val="left"/>
              <w:rPr/>
            </w:pPr>
            <w:r w:rsidDel="00000000" w:rsidR="00000000" w:rsidRPr="00000000">
              <w:rPr>
                <w:rFonts w:ascii="Tahoma" w:cs="Tahoma" w:eastAsia="Tahoma" w:hAnsi="Tahoma"/>
                <w:color w:val="000000"/>
                <w:sz w:val="20"/>
                <w:szCs w:val="20"/>
                <w:rtl w:val="0"/>
              </w:rPr>
              <w:t xml:space="preserve">Sabana de Torres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F">
            <w:pPr>
              <w:spacing w:after="0" w:lineRule="auto"/>
              <w:jc w:val="left"/>
              <w:rPr/>
            </w:pPr>
            <w:r w:rsidDel="00000000" w:rsidR="00000000" w:rsidRPr="00000000">
              <w:rPr>
                <w:rFonts w:ascii="Tahoma" w:cs="Tahoma" w:eastAsia="Tahoma" w:hAnsi="Tahoma"/>
                <w:color w:val="000000"/>
                <w:sz w:val="20"/>
                <w:szCs w:val="20"/>
                <w:rtl w:val="0"/>
              </w:rPr>
              <w:t xml:space="preserve">Departamento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40">
            <w:pPr>
              <w:spacing w:after="0" w:lineRule="auto"/>
              <w:jc w:val="left"/>
              <w:rPr/>
            </w:pPr>
            <w:r w:rsidDel="00000000" w:rsidR="00000000" w:rsidRPr="00000000">
              <w:rPr>
                <w:rFonts w:ascii="Tahoma" w:cs="Tahoma" w:eastAsia="Tahoma" w:hAnsi="Tahoma"/>
                <w:color w:val="000000"/>
                <w:sz w:val="20"/>
                <w:szCs w:val="20"/>
                <w:rtl w:val="0"/>
              </w:rPr>
              <w:t xml:space="preserve">Santander</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41">
            <w:pPr>
              <w:spacing w:after="0" w:lineRule="auto"/>
              <w:jc w:val="left"/>
              <w:rPr/>
            </w:pPr>
            <w:r w:rsidDel="00000000" w:rsidR="00000000" w:rsidRPr="00000000">
              <w:rPr>
                <w:rFonts w:ascii="Tahoma" w:cs="Tahoma" w:eastAsia="Tahoma" w:hAnsi="Tahoma"/>
                <w:color w:val="000000"/>
                <w:sz w:val="20"/>
                <w:szCs w:val="20"/>
                <w:rtl w:val="0"/>
              </w:rPr>
              <w:t xml:space="preserve">Fuente de abastecimiento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42">
            <w:pPr>
              <w:spacing w:after="0" w:lineRule="auto"/>
              <w:jc w:val="left"/>
              <w:rPr/>
            </w:pPr>
            <w:r w:rsidDel="00000000" w:rsidR="00000000" w:rsidRPr="00000000">
              <w:rPr>
                <w:rFonts w:ascii="Tahoma" w:cs="Tahoma" w:eastAsia="Tahoma" w:hAnsi="Tahoma"/>
                <w:color w:val="000000"/>
                <w:sz w:val="20"/>
                <w:szCs w:val="20"/>
                <w:rtl w:val="0"/>
              </w:rPr>
              <w:t xml:space="preserve">Pozo profundo</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43">
            <w:pPr>
              <w:spacing w:after="0" w:lineRule="auto"/>
              <w:jc w:val="left"/>
              <w:rPr/>
            </w:pPr>
            <w:r w:rsidDel="00000000" w:rsidR="00000000" w:rsidRPr="00000000">
              <w:rPr>
                <w:rFonts w:ascii="Tahoma" w:cs="Tahoma" w:eastAsia="Tahoma" w:hAnsi="Tahoma"/>
                <w:color w:val="000000"/>
                <w:sz w:val="20"/>
                <w:szCs w:val="20"/>
                <w:rtl w:val="0"/>
              </w:rPr>
              <w:t xml:space="preserve">Caudal a solicitar</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44">
            <w:pPr>
              <w:spacing w:after="0" w:lineRule="auto"/>
              <w:jc w:val="left"/>
              <w:rPr/>
            </w:pPr>
            <w:r w:rsidDel="00000000" w:rsidR="00000000" w:rsidRPr="00000000">
              <w:rPr>
                <w:rFonts w:ascii="Tahoma" w:cs="Tahoma" w:eastAsia="Tahoma" w:hAnsi="Tahoma"/>
                <w:color w:val="000000"/>
                <w:sz w:val="20"/>
                <w:szCs w:val="20"/>
                <w:rtl w:val="0"/>
              </w:rPr>
              <w:t xml:space="preserve">4,219 L/s</w:t>
            </w:r>
            <w:r w:rsidDel="00000000" w:rsidR="00000000" w:rsidRPr="00000000">
              <w:rPr>
                <w:rtl w:val="0"/>
              </w:rPr>
            </w:r>
          </w:p>
        </w:tc>
      </w:tr>
    </w:tbl>
    <w:p w:rsidR="00000000" w:rsidDel="00000000" w:rsidP="00000000" w:rsidRDefault="00000000" w:rsidRPr="00000000" w14:paraId="00000045">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46">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4.1. LOCALIZACIÓN</w:t>
      </w:r>
      <w:r w:rsidDel="00000000" w:rsidR="00000000" w:rsidRPr="00000000">
        <w:rPr>
          <w:rtl w:val="0"/>
        </w:rPr>
      </w:r>
    </w:p>
    <w:p w:rsidR="00000000" w:rsidDel="00000000" w:rsidP="00000000" w:rsidRDefault="00000000" w:rsidRPr="00000000" w14:paraId="00000047">
      <w:pPr>
        <w:spacing w:after="120" w:before="60" w:lineRule="auto"/>
        <w:jc w:val="both"/>
        <w:rPr/>
      </w:pPr>
      <w:r w:rsidDel="00000000" w:rsidR="00000000" w:rsidRPr="00000000">
        <w:rPr>
          <w:rFonts w:ascii="Tahoma" w:cs="Tahoma" w:eastAsia="Tahoma" w:hAnsi="Tahoma"/>
          <w:color w:val="000000"/>
          <w:sz w:val="22"/>
          <w:szCs w:val="22"/>
          <w:rtl w:val="0"/>
        </w:rPr>
        <w:t xml:space="preserve">La Granja Avícola Jamaica se localiza en el departamento de Santander, municipio de Sabana de Torres, vereda Aguas Claras, en zona rural del municipio. El predio se ubica dentro de la jurisdicción de la Corporación Autónoma Regional de Santander – CAS, entidad competente para el otorgamiento de la concesión de aguas subterráneas requerida para el desarrollo del proyecto. Sabana de Torres pertenece a la subregión del Magdalena Medio santandereano y se caracteriza por una vocación agropecuaria consolidada, dentro de la cual la actividad avícola tecnificada representa uno de los renglones productivos de mayor importancia. La localización del proyecto en el área rural de la vereda Aguas Claras determina las condiciones geográficas, hidrológicas y administrativas bajo las cuales se enmarca el análisis de factibilidad hídrica desarrollado en el presente documento. La ubicación político-administrativa del proyecto se ilustra en las imágenes siguientes, correspondientes a la localización regional y a la localización nacional y departamental.</w:t>
      </w:r>
      <w:r w:rsidDel="00000000" w:rsidR="00000000" w:rsidRPr="00000000">
        <w:rPr>
          <w:rtl w:val="0"/>
        </w:rPr>
      </w:r>
    </w:p>
    <w:p w:rsidR="00000000" w:rsidDel="00000000" w:rsidP="00000000" w:rsidRDefault="00000000" w:rsidRPr="00000000" w14:paraId="00000048">
      <w:pPr>
        <w:jc w:val="center"/>
        <w:rPr/>
      </w:pPr>
      <w:r w:rsidDel="00000000" w:rsidR="00000000" w:rsidRPr="00000000">
        <w:rPr/>
        <w:drawing>
          <wp:inline distB="0" distT="0" distL="0" distR="0">
            <wp:extent cx="4762500" cy="3371850"/>
            <wp:effectExtent b="0" l="0" r="0" t="0"/>
            <wp:docPr id="6" name="image7.jpg"/>
            <a:graphic>
              <a:graphicData uri="http://schemas.openxmlformats.org/drawingml/2006/picture">
                <pic:pic>
                  <pic:nvPicPr>
                    <pic:cNvPr id="0" name="image7.jpg"/>
                    <pic:cNvPicPr preferRelativeResize="0"/>
                  </pic:nvPicPr>
                  <pic:blipFill>
                    <a:blip r:embed="rId7"/>
                    <a:srcRect b="0" l="0" r="0" t="0"/>
                    <a:stretch>
                      <a:fillRect/>
                    </a:stretch>
                  </pic:blipFill>
                  <pic:spPr>
                    <a:xfrm>
                      <a:off x="0" y="0"/>
                      <a:ext cx="4762500" cy="337185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1. Localización general del proyecto</w:t>
      </w:r>
      <w:r w:rsidDel="00000000" w:rsidR="00000000" w:rsidRPr="00000000">
        <w:rPr>
          <w:rtl w:val="0"/>
        </w:rPr>
      </w:r>
    </w:p>
    <w:p w:rsidR="00000000" w:rsidDel="00000000" w:rsidP="00000000" w:rsidRDefault="00000000" w:rsidRPr="00000000" w14:paraId="0000004A">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4B">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4.2. PROCESO PRODUCTIVO</w:t>
      </w:r>
      <w:r w:rsidDel="00000000" w:rsidR="00000000" w:rsidRPr="00000000">
        <w:rPr>
          <w:rtl w:val="0"/>
        </w:rPr>
      </w:r>
    </w:p>
    <w:p w:rsidR="00000000" w:rsidDel="00000000" w:rsidP="00000000" w:rsidRDefault="00000000" w:rsidRPr="00000000" w14:paraId="0000004C">
      <w:pPr>
        <w:spacing w:after="120" w:before="60" w:lineRule="auto"/>
        <w:jc w:val="both"/>
        <w:rPr/>
      </w:pPr>
      <w:r w:rsidDel="00000000" w:rsidR="00000000" w:rsidRPr="00000000">
        <w:rPr>
          <w:rFonts w:ascii="Tahoma" w:cs="Tahoma" w:eastAsia="Tahoma" w:hAnsi="Tahoma"/>
          <w:color w:val="000000"/>
          <w:sz w:val="22"/>
          <w:szCs w:val="22"/>
          <w:rtl w:val="0"/>
        </w:rPr>
        <w:t xml:space="preserve">La Granja Avícola Jamaica corresponde a una operación avícola de engorde tecnificada, destinada a la producción intensiva de pollo de carne bajo condiciones controladas de ambiente, alimentación y bioseguridad. El sistema productivo se desarrolla en ciclos continuos a lo largo del año, con una duración promedio de 35 a 45 días por ciclo, dependiendo de las condiciones operativas, la línea genética utilizada y los requerimientos del mercado. En términos generales, se realizan entre 5 y 7 ciclos productivos anuales, incluyendo los periodos de alistamiento entre cada uno.</w:t>
      </w:r>
      <w:r w:rsidDel="00000000" w:rsidR="00000000" w:rsidRPr="00000000">
        <w:rPr>
          <w:rtl w:val="0"/>
        </w:rPr>
      </w:r>
    </w:p>
    <w:p w:rsidR="00000000" w:rsidDel="00000000" w:rsidP="00000000" w:rsidRDefault="00000000" w:rsidRPr="00000000" w14:paraId="0000004D">
      <w:pPr>
        <w:spacing w:after="120" w:before="60" w:lineRule="auto"/>
        <w:jc w:val="both"/>
        <w:rPr/>
      </w:pPr>
      <w:r w:rsidDel="00000000" w:rsidR="00000000" w:rsidRPr="00000000">
        <w:rPr>
          <w:rFonts w:ascii="Tahoma" w:cs="Tahoma" w:eastAsia="Tahoma" w:hAnsi="Tahoma"/>
          <w:color w:val="000000"/>
          <w:sz w:val="22"/>
          <w:szCs w:val="22"/>
          <w:rtl w:val="0"/>
        </w:rPr>
        <w:t xml:space="preserve">La infraestructura productiva se organiza en dos núcleos. El Núcleo 1 cuenta con 6 galpones operativos, cada uno con capacidad para 62.000 aves. El Núcleo 2 cuenta actualmente con 2 galpones operativos, cada uno con capacidad para 92.000 aves, y 5 galpones adicionales de idéntica capacidad en etapa constructiva. Una vez concluida la fase de construcción, la granja alcanzará una capacidad total de 1.016.000 aves por ciclo.</w:t>
      </w:r>
      <w:r w:rsidDel="00000000" w:rsidR="00000000" w:rsidRPr="00000000">
        <w:rPr>
          <w:rtl w:val="0"/>
        </w:rPr>
      </w:r>
    </w:p>
    <w:p w:rsidR="00000000" w:rsidDel="00000000" w:rsidP="00000000" w:rsidRDefault="00000000" w:rsidRPr="00000000" w14:paraId="0000004E">
      <w:pPr>
        <w:spacing w:after="120" w:before="60" w:lineRule="auto"/>
        <w:jc w:val="both"/>
        <w:rPr/>
      </w:pPr>
      <w:r w:rsidDel="00000000" w:rsidR="00000000" w:rsidRPr="00000000">
        <w:rPr>
          <w:rFonts w:ascii="Tahoma" w:cs="Tahoma" w:eastAsia="Tahoma" w:hAnsi="Tahoma"/>
          <w:color w:val="000000"/>
          <w:sz w:val="22"/>
          <w:szCs w:val="22"/>
          <w:rtl w:val="0"/>
        </w:rPr>
        <w:t xml:space="preserve">El ciclo productivo se estructura en cinco etapas secuenciales: alistamiento, recepción y preiniciación, iniciación, engorde o finalización, y salida de aves. A continuación se describen cada una de estas etapas, con indicación del rol que cumple el recurso hídrico en cada una.</w:t>
      </w:r>
      <w:r w:rsidDel="00000000" w:rsidR="00000000" w:rsidRPr="00000000">
        <w:rPr>
          <w:rtl w:val="0"/>
        </w:rPr>
      </w:r>
    </w:p>
    <w:p w:rsidR="00000000" w:rsidDel="00000000" w:rsidP="00000000" w:rsidRDefault="00000000" w:rsidRPr="00000000" w14:paraId="0000004F">
      <w:pPr>
        <w:spacing w:after="120" w:before="60" w:lineRule="auto"/>
        <w:jc w:val="both"/>
        <w:rPr/>
      </w:pPr>
      <w:r w:rsidDel="00000000" w:rsidR="00000000" w:rsidRPr="00000000">
        <w:rPr>
          <w:rFonts w:ascii="Tahoma" w:cs="Tahoma" w:eastAsia="Tahoma" w:hAnsi="Tahoma"/>
          <w:color w:val="000000"/>
          <w:sz w:val="22"/>
          <w:szCs w:val="22"/>
          <w:rtl w:val="0"/>
        </w:rPr>
        <w:t xml:space="preserve">ALISTAMIENTO (10 – 15 DÍAS)</w:t>
      </w:r>
      <w:r w:rsidDel="00000000" w:rsidR="00000000" w:rsidRPr="00000000">
        <w:rPr>
          <w:rtl w:val="0"/>
        </w:rPr>
      </w:r>
    </w:p>
    <w:p w:rsidR="00000000" w:rsidDel="00000000" w:rsidP="00000000" w:rsidRDefault="00000000" w:rsidRPr="00000000" w14:paraId="00000050">
      <w:pPr>
        <w:spacing w:after="120" w:before="60" w:lineRule="auto"/>
        <w:jc w:val="both"/>
        <w:rPr/>
      </w:pPr>
      <w:r w:rsidDel="00000000" w:rsidR="00000000" w:rsidRPr="00000000">
        <w:rPr>
          <w:rFonts w:ascii="Tahoma" w:cs="Tahoma" w:eastAsia="Tahoma" w:hAnsi="Tahoma"/>
          <w:color w:val="000000"/>
          <w:sz w:val="22"/>
          <w:szCs w:val="22"/>
          <w:rtl w:val="0"/>
        </w:rPr>
        <w:t xml:space="preserve">Esta etapa comprende las actividades previas al ingreso de las aves, orientadas a garantizar condiciones sanitarias y operativas óptimas. Incluye el retiro de pollinaza del ciclo anterior, la desinfección de galpones, equipos y áreas anexas, el mantenimiento de infraestructura (bebederos, comederos, sistemas de ventilación y eléctricos), la instalación de cama nueva y la implementación de medidas de bioseguridad. Es importante precisar que la limpieza de los galpones se realiza en seco, por lo que esta actividad no demanda suministro de agua. El agua interviene únicamente en los procesos de desinfección de superficies y equipos, así como en la operación del túnel y el arco de desinfección vehicular para el control sanitario de ingreso al núcleo productivo.</w:t>
      </w:r>
      <w:r w:rsidDel="00000000" w:rsidR="00000000" w:rsidRPr="00000000">
        <w:rPr>
          <w:rtl w:val="0"/>
        </w:rPr>
      </w:r>
    </w:p>
    <w:p w:rsidR="00000000" w:rsidDel="00000000" w:rsidP="00000000" w:rsidRDefault="00000000" w:rsidRPr="00000000" w14:paraId="00000051">
      <w:pPr>
        <w:spacing w:after="120" w:before="60" w:lineRule="auto"/>
        <w:jc w:val="both"/>
        <w:rPr/>
      </w:pPr>
      <w:r w:rsidDel="00000000" w:rsidR="00000000" w:rsidRPr="00000000">
        <w:rPr>
          <w:rFonts w:ascii="Tahoma" w:cs="Tahoma" w:eastAsia="Tahoma" w:hAnsi="Tahoma"/>
          <w:color w:val="000000"/>
          <w:sz w:val="22"/>
          <w:szCs w:val="22"/>
          <w:rtl w:val="0"/>
        </w:rPr>
        <w:t xml:space="preserve">RECEPCIÓN Y PREINICIACIÓN (7 – 10 DÍAS)</w:t>
      </w:r>
      <w:r w:rsidDel="00000000" w:rsidR="00000000" w:rsidRPr="00000000">
        <w:rPr>
          <w:rtl w:val="0"/>
        </w:rPr>
      </w:r>
    </w:p>
    <w:p w:rsidR="00000000" w:rsidDel="00000000" w:rsidP="00000000" w:rsidRDefault="00000000" w:rsidRPr="00000000" w14:paraId="00000052">
      <w:pPr>
        <w:spacing w:after="120" w:before="60" w:lineRule="auto"/>
        <w:jc w:val="both"/>
        <w:rPr/>
      </w:pPr>
      <w:r w:rsidDel="00000000" w:rsidR="00000000" w:rsidRPr="00000000">
        <w:rPr>
          <w:rFonts w:ascii="Tahoma" w:cs="Tahoma" w:eastAsia="Tahoma" w:hAnsi="Tahoma"/>
          <w:color w:val="000000"/>
          <w:sz w:val="22"/>
          <w:szCs w:val="22"/>
          <w:rtl w:val="0"/>
        </w:rPr>
        <w:t xml:space="preserve">Esta etapa inicia con la llegada de pollitos de un día de edad. Se garantiza temperatura adecuada mediante sistemas de calefacción, y se provee acceso permanente a agua y alimento balanceado. Las actividades comprenden la recepción y distribución de las aves en los galpones, el control de temperatura, humedad y ventilación, y el monitoreo sanitario. El recurso hídrico es indispensable desde el primer día de vida para la hidratación de las aves y el correcto funcionamiento de los sistemas de suministro de agua al interior de cada galpón.</w:t>
      </w:r>
      <w:r w:rsidDel="00000000" w:rsidR="00000000" w:rsidRPr="00000000">
        <w:rPr>
          <w:rtl w:val="0"/>
        </w:rPr>
      </w:r>
    </w:p>
    <w:p w:rsidR="00000000" w:rsidDel="00000000" w:rsidP="00000000" w:rsidRDefault="00000000" w:rsidRPr="00000000" w14:paraId="00000053">
      <w:pPr>
        <w:spacing w:after="120" w:before="60" w:lineRule="auto"/>
        <w:jc w:val="both"/>
        <w:rPr/>
      </w:pPr>
      <w:r w:rsidDel="00000000" w:rsidR="00000000" w:rsidRPr="00000000">
        <w:rPr>
          <w:rFonts w:ascii="Tahoma" w:cs="Tahoma" w:eastAsia="Tahoma" w:hAnsi="Tahoma"/>
          <w:color w:val="000000"/>
          <w:sz w:val="22"/>
          <w:szCs w:val="22"/>
          <w:rtl w:val="0"/>
        </w:rPr>
        <w:t xml:space="preserve">INICIACIÓN (10 – 15 DÍAS)</w:t>
      </w:r>
      <w:r w:rsidDel="00000000" w:rsidR="00000000" w:rsidRPr="00000000">
        <w:rPr>
          <w:rtl w:val="0"/>
        </w:rPr>
      </w:r>
    </w:p>
    <w:p w:rsidR="00000000" w:rsidDel="00000000" w:rsidP="00000000" w:rsidRDefault="00000000" w:rsidRPr="00000000" w14:paraId="00000054">
      <w:pPr>
        <w:spacing w:after="120" w:before="60" w:lineRule="auto"/>
        <w:jc w:val="both"/>
        <w:rPr/>
      </w:pPr>
      <w:r w:rsidDel="00000000" w:rsidR="00000000" w:rsidRPr="00000000">
        <w:rPr>
          <w:rFonts w:ascii="Tahoma" w:cs="Tahoma" w:eastAsia="Tahoma" w:hAnsi="Tahoma"/>
          <w:color w:val="000000"/>
          <w:sz w:val="22"/>
          <w:szCs w:val="22"/>
          <w:rtl w:val="0"/>
        </w:rPr>
        <w:t xml:space="preserve">Durante este periodo las aves continúan su desarrollo fisiológico con un incremento progresivo en el consumo de alimento y agua. Se realizan ajustes en los equipos de alimentación y bebida según el crecimiento de las aves, manejo de la ventilación y calidad del aire, y seguimiento sanitario. La demanda hídrica aumenta de forma proporcional al incremento en la biomasa del lote, exigiendo disponibilidad continua y presión adecuada en los sistemas de distribución interna.</w:t>
      </w:r>
      <w:r w:rsidDel="00000000" w:rsidR="00000000" w:rsidRPr="00000000">
        <w:rPr>
          <w:rtl w:val="0"/>
        </w:rPr>
      </w:r>
    </w:p>
    <w:p w:rsidR="00000000" w:rsidDel="00000000" w:rsidP="00000000" w:rsidRDefault="00000000" w:rsidRPr="00000000" w14:paraId="00000055">
      <w:pPr>
        <w:spacing w:after="120" w:before="60" w:lineRule="auto"/>
        <w:jc w:val="both"/>
        <w:rPr/>
      </w:pPr>
      <w:r w:rsidDel="00000000" w:rsidR="00000000" w:rsidRPr="00000000">
        <w:rPr>
          <w:rFonts w:ascii="Tahoma" w:cs="Tahoma" w:eastAsia="Tahoma" w:hAnsi="Tahoma"/>
          <w:color w:val="000000"/>
          <w:sz w:val="22"/>
          <w:szCs w:val="22"/>
          <w:rtl w:val="0"/>
        </w:rPr>
        <w:t xml:space="preserve">ENGORDE O FINALIZACIÓN (15 – 20 DÍAS)</w:t>
      </w:r>
      <w:r w:rsidDel="00000000" w:rsidR="00000000" w:rsidRPr="00000000">
        <w:rPr>
          <w:rtl w:val="0"/>
        </w:rPr>
      </w:r>
    </w:p>
    <w:p w:rsidR="00000000" w:rsidDel="00000000" w:rsidP="00000000" w:rsidRDefault="00000000" w:rsidRPr="00000000" w14:paraId="00000056">
      <w:pPr>
        <w:spacing w:after="120" w:before="60" w:lineRule="auto"/>
        <w:jc w:val="both"/>
        <w:rPr/>
      </w:pPr>
      <w:r w:rsidDel="00000000" w:rsidR="00000000" w:rsidRPr="00000000">
        <w:rPr>
          <w:rFonts w:ascii="Tahoma" w:cs="Tahoma" w:eastAsia="Tahoma" w:hAnsi="Tahoma"/>
          <w:color w:val="000000"/>
          <w:sz w:val="22"/>
          <w:szCs w:val="22"/>
          <w:rtl w:val="0"/>
        </w:rPr>
        <w:t xml:space="preserve">En esta etapa final del ciclo productivo las aves alcanzan el peso comercial. Se intensifica el control de las variables ambientales y de consumo, con especial atención a la optimización de la conversión alimenticia, el control de la densidad poblacional y el manejo de la ventilación para el control de temperatura y gases como el amoníaco. El consumo de agua alcanza su punto máximo en esta fase, dada la mayor biomasa presente en el galpón y las condiciones de temperatura propias del trópico bajo en la zona de Sabana de Torres.</w:t>
      </w:r>
      <w:r w:rsidDel="00000000" w:rsidR="00000000" w:rsidRPr="00000000">
        <w:rPr>
          <w:rtl w:val="0"/>
        </w:rPr>
      </w:r>
    </w:p>
    <w:p w:rsidR="00000000" w:rsidDel="00000000" w:rsidP="00000000" w:rsidRDefault="00000000" w:rsidRPr="00000000" w14:paraId="00000057">
      <w:pPr>
        <w:spacing w:after="120" w:before="60" w:lineRule="auto"/>
        <w:jc w:val="both"/>
        <w:rPr/>
      </w:pPr>
      <w:r w:rsidDel="00000000" w:rsidR="00000000" w:rsidRPr="00000000">
        <w:rPr>
          <w:rFonts w:ascii="Tahoma" w:cs="Tahoma" w:eastAsia="Tahoma" w:hAnsi="Tahoma"/>
          <w:color w:val="000000"/>
          <w:sz w:val="22"/>
          <w:szCs w:val="22"/>
          <w:rtl w:val="0"/>
        </w:rPr>
        <w:t xml:space="preserve">SALIDA DE AVES (1 – 3 DÍAS)</w:t>
      </w:r>
      <w:r w:rsidDel="00000000" w:rsidR="00000000" w:rsidRPr="00000000">
        <w:rPr>
          <w:rtl w:val="0"/>
        </w:rPr>
      </w:r>
    </w:p>
    <w:p w:rsidR="00000000" w:rsidDel="00000000" w:rsidP="00000000" w:rsidRDefault="00000000" w:rsidRPr="00000000" w14:paraId="00000058">
      <w:pPr>
        <w:spacing w:after="120" w:before="60" w:lineRule="auto"/>
        <w:jc w:val="both"/>
        <w:rPr/>
      </w:pPr>
      <w:r w:rsidDel="00000000" w:rsidR="00000000" w:rsidRPr="00000000">
        <w:rPr>
          <w:rFonts w:ascii="Tahoma" w:cs="Tahoma" w:eastAsia="Tahoma" w:hAnsi="Tahoma"/>
          <w:color w:val="000000"/>
          <w:sz w:val="22"/>
          <w:szCs w:val="22"/>
          <w:rtl w:val="0"/>
        </w:rPr>
        <w:t xml:space="preserve">Esta etapa consiste en la captura, cargue y transporte de las aves hacia la planta de beneficio. Incluye el ayuno previo de las aves, la recolección manual o mecanizada y la limpieza preliminar del galpón posterior a la salida. El uso del recurso hídrico en esta etapa se concentra en las actividades de desinfección del arco vehicular ante el ingreso y salida de camiones de transporte, así como en la operación del túnel de desinfección para el personal que participa en las labores de cosecha.</w:t>
      </w:r>
      <w:r w:rsidDel="00000000" w:rsidR="00000000" w:rsidRPr="00000000">
        <w:rPr>
          <w:rtl w:val="0"/>
        </w:rPr>
      </w:r>
    </w:p>
    <w:p w:rsidR="00000000" w:rsidDel="00000000" w:rsidP="00000000" w:rsidRDefault="00000000" w:rsidRPr="00000000" w14:paraId="00000059">
      <w:pPr>
        <w:spacing w:after="120" w:before="60" w:lineRule="auto"/>
        <w:jc w:val="both"/>
        <w:rPr/>
      </w:pPr>
      <w:r w:rsidDel="00000000" w:rsidR="00000000" w:rsidRPr="00000000">
        <w:rPr>
          <w:rFonts w:ascii="Tahoma" w:cs="Tahoma" w:eastAsia="Tahoma" w:hAnsi="Tahoma"/>
          <w:color w:val="000000"/>
          <w:sz w:val="22"/>
          <w:szCs w:val="22"/>
          <w:rtl w:val="0"/>
        </w:rPr>
        <w:t xml:space="preserve">El personal vinculado a las actividades productivas y administrativas de la granja asciende a 34 personas entre permanentes y transitorias, de las cuales 16 residen en las instalaciones del Núcleo 1 y 18 en las del Núcleo 2, generando adicionalmente una demanda de agua para consumo humano y uso doméstico.</w:t>
      </w:r>
      <w:r w:rsidDel="00000000" w:rsidR="00000000" w:rsidRPr="00000000">
        <w:rPr>
          <w:rtl w:val="0"/>
        </w:rPr>
      </w:r>
    </w:p>
    <w:p w:rsidR="00000000" w:rsidDel="00000000" w:rsidP="00000000" w:rsidRDefault="00000000" w:rsidRPr="00000000" w14:paraId="0000005A">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4.3. FUENTE DE ABASTECIMIENTO DEL RECURSO HÍDRICO</w:t>
      </w:r>
      <w:r w:rsidDel="00000000" w:rsidR="00000000" w:rsidRPr="00000000">
        <w:rPr>
          <w:rtl w:val="0"/>
        </w:rPr>
      </w:r>
    </w:p>
    <w:p w:rsidR="00000000" w:rsidDel="00000000" w:rsidP="00000000" w:rsidRDefault="00000000" w:rsidRPr="00000000" w14:paraId="0000005B">
      <w:pPr>
        <w:spacing w:after="120" w:before="60" w:lineRule="auto"/>
        <w:jc w:val="both"/>
        <w:rPr/>
      </w:pPr>
      <w:r w:rsidDel="00000000" w:rsidR="00000000" w:rsidRPr="00000000">
        <w:rPr>
          <w:rFonts w:ascii="Tahoma" w:cs="Tahoma" w:eastAsia="Tahoma" w:hAnsi="Tahoma"/>
          <w:color w:val="000000"/>
          <w:sz w:val="22"/>
          <w:szCs w:val="22"/>
          <w:rtl w:val="0"/>
        </w:rPr>
        <w:t xml:space="preserve">El abastecimiento del recurso hídrico de la Granja Avícola Jamaica proviene de un pozo profundo localizado dentro del predio en donde se desarrolla el proyecto, a las coordenadas latitud 7,275152, longitud -73,558266. La captación se realiza mediante una bomba sumergible de 5 HP, desde la cual el recurso es impulsado a través de tubería PVC de 4 pulgadas hasta el sistema de almacenamiento y tratamiento. El pozo se enmarca en la Unidad Hidrogeológica correspondiente a la Formación Real (B-RAcConf), caracterizada por acuíferos discontinuos de extensión regional, de mediana a baja productividad, conformados por rocas sedimentarias terciarias consolidadas; se clasifica como acuífero generalmente confinado, con conductividad hidráulica de 8,22 m/día, transmisividad de 26,7 m²/día y capacidad específica de 0,72 m²/día/m, según lo establecido en el POMCA del Río Sogamoso.</w:t>
      </w:r>
      <w:r w:rsidDel="00000000" w:rsidR="00000000" w:rsidRPr="00000000">
        <w:rPr>
          <w:rtl w:val="0"/>
        </w:rPr>
      </w:r>
    </w:p>
    <w:p w:rsidR="00000000" w:rsidDel="00000000" w:rsidP="00000000" w:rsidRDefault="00000000" w:rsidRPr="00000000" w14:paraId="0000005C">
      <w:pPr>
        <w:spacing w:after="120" w:before="60" w:lineRule="auto"/>
        <w:jc w:val="both"/>
        <w:rPr/>
      </w:pPr>
      <w:r w:rsidDel="00000000" w:rsidR="00000000" w:rsidRPr="00000000">
        <w:rPr>
          <w:rFonts w:ascii="Tahoma" w:cs="Tahoma" w:eastAsia="Tahoma" w:hAnsi="Tahoma"/>
          <w:color w:val="000000"/>
          <w:sz w:val="22"/>
          <w:szCs w:val="22"/>
          <w:rtl w:val="0"/>
        </w:rPr>
        <w:t xml:space="preserve">De acuerdo con el informe final de construcción del pozo y la prueba de bombeo, los parámetros técnicos del sistema de captación son los siguientes: profundidad total del pozo [PENDIENTE: profundidad total del pozo en metros], diámetro de perforación [PENDIENTE: diámetro de perforación del pozo en pulgadas], diámetro de revestimiento [PENDIENTE: diámetro de la tubería de revestimiento en pulgadas], nivel estático [PENDIENTE: nivel estático del pozo en metros bajo boca de pozo], nivel dinámico [PENDIENTE: nivel dinámico del pozo en metros bajo boca de pozo] y caudal de la prueba de bombeo [PENDIENTE: caudal obtenido en la prueba de bombeo en L/s]. Estos parámetros confirman la capacidad del acuífero para suministrar de manera sostenible el caudal requerido para el conjunto de usos del proyecto.</w:t>
      </w:r>
      <w:r w:rsidDel="00000000" w:rsidR="00000000" w:rsidRPr="00000000">
        <w:rPr>
          <w:rtl w:val="0"/>
        </w:rPr>
      </w:r>
    </w:p>
    <w:p w:rsidR="00000000" w:rsidDel="00000000" w:rsidP="00000000" w:rsidRDefault="00000000" w:rsidRPr="00000000" w14:paraId="0000005D">
      <w:pPr>
        <w:spacing w:after="120" w:before="60" w:lineRule="auto"/>
        <w:jc w:val="both"/>
        <w:rPr/>
      </w:pPr>
      <w:r w:rsidDel="00000000" w:rsidR="00000000" w:rsidRPr="00000000">
        <w:rPr>
          <w:rFonts w:ascii="Tahoma" w:cs="Tahoma" w:eastAsia="Tahoma" w:hAnsi="Tahoma"/>
          <w:color w:val="000000"/>
          <w:sz w:val="22"/>
          <w:szCs w:val="22"/>
          <w:rtl w:val="0"/>
        </w:rPr>
        <w:t xml:space="preserve">Como fuente hídrica alterna, el proyecto dispone de un reservorio de aguas lluvias localizado dentro del mismo predio, a las coordenadas latitud 7,274473, longitud -73,558548, el cual opera como respaldo en periodos de estiaje o mantenimiento del pozo. La localización de ambas fuentes hídricas se presenta en la Tabla 2, y su disposición espacial dentro del predio se ilustra en la Imagen 2.</w:t>
      </w:r>
      <w:r w:rsidDel="00000000" w:rsidR="00000000" w:rsidRPr="00000000">
        <w:rPr>
          <w:rtl w:val="0"/>
        </w:rPr>
      </w:r>
    </w:p>
    <w:p w:rsidR="00000000" w:rsidDel="00000000" w:rsidP="00000000" w:rsidRDefault="00000000" w:rsidRPr="00000000" w14:paraId="0000005E">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2. Coordenadas del punto de abastecimiento</w:t>
      </w:r>
      <w:r w:rsidDel="00000000" w:rsidR="00000000" w:rsidRPr="00000000">
        <w:rPr>
          <w:rtl w:val="0"/>
        </w:rPr>
      </w:r>
    </w:p>
    <w:tbl>
      <w:tblPr>
        <w:tblStyle w:val="Table2"/>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3120"/>
        <w:gridCol w:w="3120"/>
        <w:gridCol w:w="3120"/>
        <w:tblGridChange w:id="0">
          <w:tblGrid>
            <w:gridCol w:w="3120"/>
            <w:gridCol w:w="3120"/>
            <w:gridCol w:w="312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5F">
            <w:pPr>
              <w:spacing w:after="0" w:lineRule="auto"/>
              <w:jc w:val="left"/>
              <w:rPr/>
            </w:pPr>
            <w:r w:rsidDel="00000000" w:rsidR="00000000" w:rsidRPr="00000000">
              <w:rPr>
                <w:rFonts w:ascii="Tahoma" w:cs="Tahoma" w:eastAsia="Tahoma" w:hAnsi="Tahoma"/>
                <w:b w:val="1"/>
                <w:bCs w:val="1"/>
                <w:color w:val="000000"/>
                <w:sz w:val="20"/>
                <w:szCs w:val="20"/>
                <w:rtl w:val="0"/>
              </w:rPr>
              <w:t xml:space="preserve">Fuente de abastecimiento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60">
            <w:pPr>
              <w:spacing w:after="0" w:lineRule="auto"/>
              <w:jc w:val="left"/>
              <w:rPr/>
            </w:pPr>
            <w:r w:rsidDel="00000000" w:rsidR="00000000" w:rsidRPr="00000000">
              <w:rPr>
                <w:rFonts w:ascii="Tahoma" w:cs="Tahoma" w:eastAsia="Tahoma" w:hAnsi="Tahoma"/>
                <w:b w:val="1"/>
                <w:bCs w:val="1"/>
                <w:color w:val="000000"/>
                <w:sz w:val="20"/>
                <w:szCs w:val="20"/>
                <w:rtl w:val="0"/>
              </w:rPr>
              <w:t xml:space="preserve">Latitud</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61">
            <w:pPr>
              <w:spacing w:after="0" w:lineRule="auto"/>
              <w:jc w:val="left"/>
              <w:rPr/>
            </w:pPr>
            <w:r w:rsidDel="00000000" w:rsidR="00000000" w:rsidRPr="00000000">
              <w:rPr>
                <w:rFonts w:ascii="Tahoma" w:cs="Tahoma" w:eastAsia="Tahoma" w:hAnsi="Tahoma"/>
                <w:b w:val="1"/>
                <w:bCs w:val="1"/>
                <w:color w:val="000000"/>
                <w:sz w:val="20"/>
                <w:szCs w:val="20"/>
                <w:rtl w:val="0"/>
              </w:rPr>
              <w:t xml:space="preserve">Longitud</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62">
            <w:pPr>
              <w:spacing w:after="0" w:lineRule="auto"/>
              <w:jc w:val="left"/>
              <w:rPr/>
            </w:pPr>
            <w:r w:rsidDel="00000000" w:rsidR="00000000" w:rsidRPr="00000000">
              <w:rPr>
                <w:rFonts w:ascii="Tahoma" w:cs="Tahoma" w:eastAsia="Tahoma" w:hAnsi="Tahoma"/>
                <w:color w:val="000000"/>
                <w:sz w:val="20"/>
                <w:szCs w:val="20"/>
                <w:rtl w:val="0"/>
              </w:rPr>
              <w:t xml:space="preserve">Fuente alterna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3">
            <w:pPr>
              <w:spacing w:after="0" w:lineRule="auto"/>
              <w:jc w:val="left"/>
              <w:rPr/>
            </w:pPr>
            <w:r w:rsidDel="00000000" w:rsidR="00000000" w:rsidRPr="00000000">
              <w:rPr>
                <w:rFonts w:ascii="Tahoma" w:cs="Tahoma" w:eastAsia="Tahoma" w:hAnsi="Tahoma"/>
                <w:color w:val="000000"/>
                <w:sz w:val="20"/>
                <w:szCs w:val="20"/>
                <w:rtl w:val="0"/>
              </w:rPr>
              <w:t xml:space="preserve">7,274473</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4">
            <w:pPr>
              <w:spacing w:after="0" w:lineRule="auto"/>
              <w:jc w:val="left"/>
              <w:rPr/>
            </w:pPr>
            <w:r w:rsidDel="00000000" w:rsidR="00000000" w:rsidRPr="00000000">
              <w:rPr>
                <w:rFonts w:ascii="Tahoma" w:cs="Tahoma" w:eastAsia="Tahoma" w:hAnsi="Tahoma"/>
                <w:color w:val="000000"/>
                <w:sz w:val="20"/>
                <w:szCs w:val="20"/>
                <w:rtl w:val="0"/>
              </w:rPr>
              <w:t xml:space="preserve">-73,558548</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65">
            <w:pPr>
              <w:spacing w:after="0" w:lineRule="auto"/>
              <w:jc w:val="left"/>
              <w:rPr/>
            </w:pPr>
            <w:r w:rsidDel="00000000" w:rsidR="00000000" w:rsidRPr="00000000">
              <w:rPr>
                <w:rFonts w:ascii="Tahoma" w:cs="Tahoma" w:eastAsia="Tahoma" w:hAnsi="Tahoma"/>
                <w:color w:val="000000"/>
                <w:sz w:val="20"/>
                <w:szCs w:val="20"/>
                <w:rtl w:val="0"/>
              </w:rPr>
              <w:t xml:space="preserve">Fuente abastecedora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6">
            <w:pPr>
              <w:spacing w:after="0" w:lineRule="auto"/>
              <w:jc w:val="left"/>
              <w:rPr/>
            </w:pPr>
            <w:r w:rsidDel="00000000" w:rsidR="00000000" w:rsidRPr="00000000">
              <w:rPr>
                <w:rFonts w:ascii="Tahoma" w:cs="Tahoma" w:eastAsia="Tahoma" w:hAnsi="Tahoma"/>
                <w:color w:val="000000"/>
                <w:sz w:val="20"/>
                <w:szCs w:val="20"/>
                <w:rtl w:val="0"/>
              </w:rPr>
              <w:t xml:space="preserve">7,275152</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7">
            <w:pPr>
              <w:spacing w:after="0" w:lineRule="auto"/>
              <w:jc w:val="left"/>
              <w:rPr/>
            </w:pPr>
            <w:r w:rsidDel="00000000" w:rsidR="00000000" w:rsidRPr="00000000">
              <w:rPr>
                <w:rFonts w:ascii="Tahoma" w:cs="Tahoma" w:eastAsia="Tahoma" w:hAnsi="Tahoma"/>
                <w:color w:val="000000"/>
                <w:sz w:val="20"/>
                <w:szCs w:val="20"/>
                <w:rtl w:val="0"/>
              </w:rPr>
              <w:t xml:space="preserve">-73,558266</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68">
            <w:pPr>
              <w:spacing w:after="0" w:lineRule="auto"/>
              <w:jc w:val="left"/>
              <w:rPr/>
            </w:pPr>
            <w:r w:rsidDel="00000000" w:rsidR="00000000" w:rsidRPr="00000000">
              <w:rPr>
                <w:rFonts w:ascii="Tahoma" w:cs="Tahoma" w:eastAsia="Tahoma" w:hAnsi="Tahoma"/>
                <w:color w:val="000000"/>
                <w:sz w:val="20"/>
                <w:szCs w:val="20"/>
                <w:rtl w:val="0"/>
              </w:rPr>
              <w:t xml:space="preserve">Captación</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9">
            <w:pPr>
              <w:spacing w:after="0" w:lineRule="auto"/>
              <w:jc w:val="left"/>
              <w:rPr/>
            </w:pPr>
            <w:r w:rsidDel="00000000" w:rsidR="00000000" w:rsidRPr="00000000">
              <w:rPr>
                <w:rFonts w:ascii="Tahoma" w:cs="Tahoma" w:eastAsia="Tahoma" w:hAnsi="Tahoma"/>
                <w:color w:val="000000"/>
                <w:sz w:val="20"/>
                <w:szCs w:val="20"/>
                <w:rtl w:val="0"/>
              </w:rPr>
              <w:t xml:space="preserve">7,275152</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A">
            <w:pPr>
              <w:spacing w:after="0" w:lineRule="auto"/>
              <w:jc w:val="left"/>
              <w:rPr/>
            </w:pPr>
            <w:r w:rsidDel="00000000" w:rsidR="00000000" w:rsidRPr="00000000">
              <w:rPr>
                <w:rFonts w:ascii="Tahoma" w:cs="Tahoma" w:eastAsia="Tahoma" w:hAnsi="Tahoma"/>
                <w:color w:val="000000"/>
                <w:sz w:val="20"/>
                <w:szCs w:val="20"/>
                <w:rtl w:val="0"/>
              </w:rPr>
              <w:t xml:space="preserve">-73,558266</w:t>
            </w:r>
            <w:r w:rsidDel="00000000" w:rsidR="00000000" w:rsidRPr="00000000">
              <w:rPr>
                <w:rtl w:val="0"/>
              </w:rPr>
            </w:r>
          </w:p>
        </w:tc>
      </w:tr>
    </w:tbl>
    <w:p w:rsidR="00000000" w:rsidDel="00000000" w:rsidP="00000000" w:rsidRDefault="00000000" w:rsidRPr="00000000" w14:paraId="0000006B">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6C">
      <w:pPr>
        <w:jc w:val="center"/>
        <w:rPr/>
      </w:pPr>
      <w:r w:rsidDel="00000000" w:rsidR="00000000" w:rsidRPr="00000000">
        <w:rPr/>
        <w:drawing>
          <wp:inline distB="0" distT="0" distL="0" distR="0">
            <wp:extent cx="4762500" cy="6400800"/>
            <wp:effectExtent b="0" l="0" r="0" t="0"/>
            <wp:docPr id="8" name="image2.jpg"/>
            <a:graphic>
              <a:graphicData uri="http://schemas.openxmlformats.org/drawingml/2006/picture">
                <pic:pic>
                  <pic:nvPicPr>
                    <pic:cNvPr id="0" name="image2.jpg"/>
                    <pic:cNvPicPr preferRelativeResize="0"/>
                  </pic:nvPicPr>
                  <pic:blipFill>
                    <a:blip r:embed="rId8"/>
                    <a:srcRect b="0" l="0" r="0" t="0"/>
                    <a:stretch>
                      <a:fillRect/>
                    </a:stretch>
                  </pic:blipFill>
                  <pic:spPr>
                    <a:xfrm>
                      <a:off x="0" y="0"/>
                      <a:ext cx="4762500" cy="640080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2. Fuente hídrica abastecedora</w:t>
      </w:r>
      <w:r w:rsidDel="00000000" w:rsidR="00000000" w:rsidRPr="00000000">
        <w:rPr>
          <w:rtl w:val="0"/>
        </w:rPr>
      </w:r>
    </w:p>
    <w:p w:rsidR="00000000" w:rsidDel="00000000" w:rsidP="00000000" w:rsidRDefault="00000000" w:rsidRPr="00000000" w14:paraId="0000006E">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6F">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4.4. CUENCA HIDROGRÁFICA</w:t>
      </w:r>
      <w:r w:rsidDel="00000000" w:rsidR="00000000" w:rsidRPr="00000000">
        <w:rPr>
          <w:rtl w:val="0"/>
        </w:rPr>
      </w:r>
    </w:p>
    <w:p w:rsidR="00000000" w:rsidDel="00000000" w:rsidP="00000000" w:rsidRDefault="00000000" w:rsidRPr="00000000" w14:paraId="00000070">
      <w:pPr>
        <w:spacing w:after="120" w:before="60" w:lineRule="auto"/>
        <w:jc w:val="both"/>
        <w:rPr/>
      </w:pPr>
      <w:r w:rsidDel="00000000" w:rsidR="00000000" w:rsidRPr="00000000">
        <w:rPr>
          <w:rFonts w:ascii="Tahoma" w:cs="Tahoma" w:eastAsia="Tahoma" w:hAnsi="Tahoma"/>
          <w:color w:val="000000"/>
          <w:sz w:val="22"/>
          <w:szCs w:val="22"/>
          <w:rtl w:val="0"/>
        </w:rPr>
        <w:t xml:space="preserve">El proyecto se desarrolla sobre una unidad del subsuelo cuya caracterización hidrogeológica determina las condiciones de recarga, almacenamiento y productividad del acuífero que abastece el pozo profundo. Para establecer el contexto provincial y sistémico en el que se enmarca dicha unidad, se adopta la Zonificación Hidrogeológica de Colombia del Servicio Geológico Colombiano (SGC), instrumento técnico de referencia nacional que jerarquiza el territorio en Provincias Hidrogeológicas, Sistemas Acuíferos y Unidades Hidrogeológicas. Esta jerarquía de tres niveles permite situar el punto de captación dentro de un marco conceptual coherente con los requerimientos técnicos de la CAS para el otorgamiento de concesiones de aguas subterráneas.</w:t>
      </w:r>
      <w:r w:rsidDel="00000000" w:rsidR="00000000" w:rsidRPr="00000000">
        <w:rPr>
          <w:rtl w:val="0"/>
        </w:rPr>
      </w:r>
    </w:p>
    <w:p w:rsidR="00000000" w:rsidDel="00000000" w:rsidP="00000000" w:rsidRDefault="00000000" w:rsidRPr="00000000" w14:paraId="00000071">
      <w:pPr>
        <w:spacing w:after="120" w:before="60" w:lineRule="auto"/>
        <w:jc w:val="both"/>
        <w:rPr/>
      </w:pPr>
      <w:r w:rsidDel="00000000" w:rsidR="00000000" w:rsidRPr="00000000">
        <w:rPr>
          <w:rFonts w:ascii="Tahoma" w:cs="Tahoma" w:eastAsia="Tahoma" w:hAnsi="Tahoma"/>
          <w:color w:val="000000"/>
          <w:sz w:val="22"/>
          <w:szCs w:val="22"/>
          <w:rtl w:val="0"/>
        </w:rPr>
        <w:t xml:space="preserve">De acuerdo con la zonificación del SGC, el área de estudio se ubica dentro de la Provincia Hidrogeológica del Valle Medio del Magdalena, unidad de primer orden que agrupa los sistemas acuíferos asociados a la cuenca sedimentaria homónima. Esta provincia se caracteriza por la presencia de secuencias sedimentarias de edad terciaria y cuaternaria con potencial de almacenamiento de agua subterránea, que conforman acuíferos de extensión regional y local con productividades variables según la litología y el grado de confinamiento. La Corporación Autónoma Regional de Santander — CAS — reconoce esta zonificación como instrumento de referencia para la evaluación de solicitudes de concesión de aguas subterráneas en el departamento de Santander, conforme a las competencias otorgadas por la Ley 99 de 1993.</w:t>
      </w:r>
      <w:r w:rsidDel="00000000" w:rsidR="00000000" w:rsidRPr="00000000">
        <w:rPr>
          <w:rtl w:val="0"/>
        </w:rPr>
      </w:r>
    </w:p>
    <w:p w:rsidR="00000000" w:rsidDel="00000000" w:rsidP="00000000" w:rsidRDefault="00000000" w:rsidRPr="00000000" w14:paraId="00000072">
      <w:pPr>
        <w:spacing w:after="120" w:before="60" w:lineRule="auto"/>
        <w:jc w:val="both"/>
        <w:rPr/>
      </w:pPr>
      <w:r w:rsidDel="00000000" w:rsidR="00000000" w:rsidRPr="00000000">
        <w:rPr>
          <w:rFonts w:ascii="Tahoma" w:cs="Tahoma" w:eastAsia="Tahoma" w:hAnsi="Tahoma"/>
          <w:color w:val="000000"/>
          <w:sz w:val="22"/>
          <w:szCs w:val="22"/>
          <w:rtl w:val="0"/>
        </w:rPr>
        <w:t xml:space="preserve">Dentro de esta provincia, el municipio de Sabana de Torres se inscribe en el Sistema Acuífero del Valle Medio del Magdalena, el cual agrupa las formaciones geológicas con capacidad productiva del sector nororiental del departamento. El POMCA del Río Sogamoso, adoptado como instrumento de planificación de la cuenca a la que pertenece el área del proyecto, identifica para la zona de estudio tres unidades hidrogeológicas relevantes: el Acuífero de la Formación Real (B-RAcConf), el Acuífero de Depósito Aluvial Reciente (A-AlAcLi-Se) y el Acuífero de la Formación Mesa (A-MAcLi). Cada una presenta características hidráulicas diferenciadas en términos de conductividad hidráulica, transmisividad y capacidad específica, cuya descripción detallada se desarrolla en las subsecciones 4.4.1, 4.4.2 y 4.4.3 del presente documento.</w:t>
      </w:r>
      <w:r w:rsidDel="00000000" w:rsidR="00000000" w:rsidRPr="00000000">
        <w:rPr>
          <w:rtl w:val="0"/>
        </w:rPr>
      </w:r>
    </w:p>
    <w:p w:rsidR="00000000" w:rsidDel="00000000" w:rsidP="00000000" w:rsidRDefault="00000000" w:rsidRPr="00000000" w14:paraId="00000073">
      <w:pPr>
        <w:spacing w:after="120" w:before="60" w:lineRule="auto"/>
        <w:jc w:val="both"/>
        <w:rPr/>
      </w:pPr>
      <w:r w:rsidDel="00000000" w:rsidR="00000000" w:rsidRPr="00000000">
        <w:rPr>
          <w:rFonts w:ascii="Tahoma" w:cs="Tahoma" w:eastAsia="Tahoma" w:hAnsi="Tahoma"/>
          <w:color w:val="000000"/>
          <w:sz w:val="22"/>
          <w:szCs w:val="22"/>
          <w:rtl w:val="0"/>
        </w:rPr>
        <w:t xml:space="preserve">La subsección 4.4.1 describe el Acuífero de la Formación Real (B-RAcConf), unidad de carácter generalmente confinado con acuíferos discontinuos de extensión regional y productividad media a baja. La subsección 4.4.2 analiza el Acuífero de Depósito Aluvial Reciente (A-AlAcLi-Se), conformado por sedimentos cuaternarios de alta productividad clasificados como acuíferos libres y semiconfinados. La subsección 4.4.3 caracteriza el Acuífero de la Formación Mesa (A-MAcLi), unidad de extensión regional conformada por sedimentos cuaternarios gruesos con intercalaciones esporádicas de finos, también clasificada como libre y semiconfinada. La identificación de la unidad hidrogeológica específicamente explotada por el pozo profundo del proyecto se establece a partir del diseño definitivo del pozo, cuya información se integra en la sección correspondiente.</w:t>
      </w:r>
      <w:r w:rsidDel="00000000" w:rsidR="00000000" w:rsidRPr="00000000">
        <w:rPr>
          <w:rtl w:val="0"/>
        </w:rPr>
      </w:r>
    </w:p>
    <w:p w:rsidR="00000000" w:rsidDel="00000000" w:rsidP="00000000" w:rsidRDefault="00000000" w:rsidRPr="00000000" w14:paraId="00000074">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4.4.1. Área hidrográfica Magdalena - Cauca (2)</w:t>
      </w:r>
      <w:r w:rsidDel="00000000" w:rsidR="00000000" w:rsidRPr="00000000">
        <w:rPr>
          <w:rtl w:val="0"/>
        </w:rPr>
      </w:r>
    </w:p>
    <w:p w:rsidR="00000000" w:rsidDel="00000000" w:rsidP="00000000" w:rsidRDefault="00000000" w:rsidRPr="00000000" w14:paraId="00000075">
      <w:pPr>
        <w:spacing w:after="120" w:before="60" w:lineRule="auto"/>
        <w:jc w:val="both"/>
        <w:rPr/>
      </w:pPr>
      <w:r w:rsidDel="00000000" w:rsidR="00000000" w:rsidRPr="00000000">
        <w:rPr>
          <w:rFonts w:ascii="Tahoma" w:cs="Tahoma" w:eastAsia="Tahoma" w:hAnsi="Tahoma"/>
          <w:color w:val="000000"/>
          <w:sz w:val="22"/>
          <w:szCs w:val="22"/>
          <w:rtl w:val="0"/>
        </w:rPr>
        <w:t xml:space="preserve">El proyecto se enmarca en la Provincia Hidrogeológica del Valle Superior del Magdalena y Cordillera Oriental, denominada en la Zonificación Hidrogeológica de Colombia del Servicio Geológico Colombiano (SGC) como parte del gran dominio del Área Hidrográfica Magdalena–Cauca (código 2). Esta provincia agrupa los sistemas acuíferos asociados a las cuencas sedimentarias terciarias y a los depósitos cuaternarios aluviales que bordean el valle del río Magdalena Medio, constituyendo uno de los reservorios subterráneos de mayor relevancia estratégica para el abastecimiento hídrico del nororiente colombiano. Su extensión territorial abarca [PENDIENTE: extensión en km² de la Provincia Hidrogeológica Magdalena–Cauca según mapa SGC] y cubre parcialmente los departamentos de Santander, Bolívar, Cesar y Antioquia, configurando un corredor de alta productividad acuífera.</w:t>
      </w:r>
      <w:r w:rsidDel="00000000" w:rsidR="00000000" w:rsidRPr="00000000">
        <w:rPr>
          <w:rtl w:val="0"/>
        </w:rPr>
      </w:r>
    </w:p>
    <w:p w:rsidR="00000000" w:rsidDel="00000000" w:rsidP="00000000" w:rsidRDefault="00000000" w:rsidRPr="00000000" w14:paraId="00000076">
      <w:pPr>
        <w:spacing w:after="120" w:before="60" w:lineRule="auto"/>
        <w:jc w:val="both"/>
        <w:rPr/>
      </w:pPr>
      <w:r w:rsidDel="00000000" w:rsidR="00000000" w:rsidRPr="00000000">
        <w:rPr>
          <w:rFonts w:ascii="Tahoma" w:cs="Tahoma" w:eastAsia="Tahoma" w:hAnsi="Tahoma"/>
          <w:color w:val="000000"/>
          <w:sz w:val="22"/>
          <w:szCs w:val="22"/>
          <w:rtl w:val="0"/>
        </w:rPr>
        <w:t xml:space="preserve">En términos litoestratigráficos, los acuíferos dominantes dentro de esta provincia corresponden a tres tipos genéticos diferenciados: (i) acuíferos libres y semiconfinados alojados en depósitos aluviales cuaternarios de alta transmisividad, asociados a terrazas y llanuras de inundación del río Magdalena y sus tributarios; (ii) acuíferos semiconfinados a confinados en sedimentos de la Formación Mesa, caracterizados por sedimentos gruesos con intercalaciones esporádicas de finos y conductividades hidráulicas que, según el POMCA del río Sogamoso, alcanzan 6,3 m/día con transmisividades de 98,5 m²/día; y (iii) acuíferos discontinuos de extensión regional asociados a rocas sedimentarias terciarias consolidadas, correspondientes a la Formación Real, con conductividades hidráulicas de 8,22 m/día y transmisividades de 26,7 m²/día. Esta diversidad litológica determina un sistema multicapa con potencial de explotación sostenida bajo esquemas de monitoreo y control de niveles piezométricos.</w:t>
      </w:r>
      <w:r w:rsidDel="00000000" w:rsidR="00000000" w:rsidRPr="00000000">
        <w:rPr>
          <w:rtl w:val="0"/>
        </w:rPr>
      </w:r>
    </w:p>
    <w:p w:rsidR="00000000" w:rsidDel="00000000" w:rsidP="00000000" w:rsidRDefault="00000000" w:rsidRPr="00000000" w14:paraId="00000077">
      <w:pPr>
        <w:spacing w:after="120" w:before="60" w:lineRule="auto"/>
        <w:jc w:val="both"/>
        <w:rPr/>
      </w:pPr>
      <w:r w:rsidDel="00000000" w:rsidR="00000000" w:rsidRPr="00000000">
        <w:rPr>
          <w:rFonts w:ascii="Tahoma" w:cs="Tahoma" w:eastAsia="Tahoma" w:hAnsi="Tahoma"/>
          <w:color w:val="000000"/>
          <w:sz w:val="22"/>
          <w:szCs w:val="22"/>
          <w:rtl w:val="0"/>
        </w:rPr>
        <w:t xml:space="preserve">La importancia estratégica regional de esta provincia radica en que abastece, mediante captaciones por pozo profundo, a numerosas actividades agropecuarias, agroindustriales y de consumo humano dispersas en la llanura del Magdalena Medio santandereano, zona en la que la disponibilidad de fuentes superficiales permanentes resulta limitada en periodos de estiaje prolongado. La Corporación Autónoma Regional de Santander (CAS) ha incorporado los lineamientos del SGC para la gestión del recurso hídrico subterráneo en esta provincia, reconociendo la necesidad de caracterizar cada unidad acuífera antes del otorgamiento de concesiones de aguas subterráneas. La imagen siguiente presenta el mapa de la provincia hidrogeológica en el que se identifica la posición del municipio de Sabana de Torres dentro de este dominio regional.</w:t>
      </w:r>
      <w:r w:rsidDel="00000000" w:rsidR="00000000" w:rsidRPr="00000000">
        <w:rPr>
          <w:rtl w:val="0"/>
        </w:rPr>
      </w:r>
    </w:p>
    <w:p w:rsidR="00000000" w:rsidDel="00000000" w:rsidP="00000000" w:rsidRDefault="00000000" w:rsidRPr="00000000" w14:paraId="00000078">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4.4.2. Zona hidrográfica Sogamoso (24)</w:t>
      </w:r>
      <w:r w:rsidDel="00000000" w:rsidR="00000000" w:rsidRPr="00000000">
        <w:rPr>
          <w:rtl w:val="0"/>
        </w:rPr>
      </w:r>
    </w:p>
    <w:p w:rsidR="00000000" w:rsidDel="00000000" w:rsidP="00000000" w:rsidRDefault="00000000" w:rsidRPr="00000000" w14:paraId="00000079">
      <w:pPr>
        <w:spacing w:after="120" w:before="60" w:lineRule="auto"/>
        <w:jc w:val="both"/>
        <w:rPr/>
      </w:pPr>
      <w:r w:rsidDel="00000000" w:rsidR="00000000" w:rsidRPr="00000000">
        <w:rPr>
          <w:rFonts w:ascii="Tahoma" w:cs="Tahoma" w:eastAsia="Tahoma" w:hAnsi="Tahoma"/>
          <w:color w:val="000000"/>
          <w:sz w:val="22"/>
          <w:szCs w:val="22"/>
          <w:rtl w:val="0"/>
        </w:rPr>
        <w:t xml:space="preserve">El punto de captación del pozo profundo se ubica dentro del sistema acuífero correspondiente a la Formación Mesa (A-MAcLi), unidad hidrogeológica identificada en el POMCA del Río Sogamoso y reconocida en la Zonificación Hidrogeológica de Colombia del Servicio Geológico Colombiano como uno de los acuíferos de mayor extensión y productividad en la región del Magdalena Medio santandereano. Esta formación está constituida litológicamente por sedimentos cuaternarios de granulometría gruesa —gravas y arenas con intercalaciones esporádicas de finos— depositados en ambiente continental fluvial, lo que condiciona su alta permeabilidad primaria y su capacidad de almacenamiento.</w:t>
      </w:r>
      <w:r w:rsidDel="00000000" w:rsidR="00000000" w:rsidRPr="00000000">
        <w:rPr>
          <w:rtl w:val="0"/>
        </w:rPr>
      </w:r>
    </w:p>
    <w:p w:rsidR="00000000" w:rsidDel="00000000" w:rsidP="00000000" w:rsidRDefault="00000000" w:rsidRPr="00000000" w14:paraId="0000007A">
      <w:pPr>
        <w:spacing w:after="120" w:before="60" w:lineRule="auto"/>
        <w:jc w:val="both"/>
        <w:rPr/>
      </w:pPr>
      <w:r w:rsidDel="00000000" w:rsidR="00000000" w:rsidRPr="00000000">
        <w:rPr>
          <w:rFonts w:ascii="Tahoma" w:cs="Tahoma" w:eastAsia="Tahoma" w:hAnsi="Tahoma"/>
          <w:color w:val="000000"/>
          <w:sz w:val="22"/>
          <w:szCs w:val="22"/>
          <w:rtl w:val="0"/>
        </w:rPr>
        <w:t xml:space="preserve">Desde el punto de vista hidráulico, la Formación Mesa se comporta predominantemente como acuífero libre a semiconfinado, con continuidad regional que abarca sectores amplios del piedemonte y las terrazas aluviales del Magdalena Medio. Los parámetros hidráulicos documentados en el POMCA del Río Sogamoso para esta unidad registran una conductividad hidráulica de 6,3 m/día, una transmisividad de 98,5 m²/día y una capacidad específica en el rango de 1,0 a 2,0 L/s/m, valores que califican sus características hidráulicas como excelentes y sustentan la alta productividad del acuífero para aprovechamiento mediante pozos profundos.</w:t>
      </w:r>
      <w:r w:rsidDel="00000000" w:rsidR="00000000" w:rsidRPr="00000000">
        <w:rPr>
          <w:rtl w:val="0"/>
        </w:rPr>
      </w:r>
    </w:p>
    <w:p w:rsidR="00000000" w:rsidDel="00000000" w:rsidP="00000000" w:rsidRDefault="00000000" w:rsidRPr="00000000" w14:paraId="0000007B">
      <w:pPr>
        <w:spacing w:after="120" w:before="60" w:lineRule="auto"/>
        <w:jc w:val="both"/>
        <w:rPr/>
      </w:pPr>
      <w:r w:rsidDel="00000000" w:rsidR="00000000" w:rsidRPr="00000000">
        <w:rPr>
          <w:rFonts w:ascii="Tahoma" w:cs="Tahoma" w:eastAsia="Tahoma" w:hAnsi="Tahoma"/>
          <w:color w:val="000000"/>
          <w:sz w:val="22"/>
          <w:szCs w:val="22"/>
          <w:rtl w:val="0"/>
        </w:rPr>
        <w:t xml:space="preserve">En cuanto a la calidad fisicoquímica natural del agua contenida en esta unidad, el POMCA indica bajas concentraciones de sales disueltas, corroboradas por valores de conductividad eléctrica reducidos, y un pH levemente ácido. Esta composición resulta compatible con los usos doméstico y pecuario para los cuales se solicita la concesión, sin perjuicio de los análisis de calidad que deben adelantarse conforme a los criterios establecidos para cada uso. La extensión regional del sistema alcanza [PENDIENTE: extensión areal en km² de la Formación Mesa según Zonificación Hidrogeológica SGC para el sector Sogamoso-Magdalena Medio], abarcando las terrazas y abanicos aluviales que caracterizan la morfología de la cuenca baja del río Sogamoso.</w:t>
      </w:r>
      <w:r w:rsidDel="00000000" w:rsidR="00000000" w:rsidRPr="00000000">
        <w:rPr>
          <w:rtl w:val="0"/>
        </w:rPr>
      </w:r>
    </w:p>
    <w:p w:rsidR="00000000" w:rsidDel="00000000" w:rsidP="00000000" w:rsidRDefault="00000000" w:rsidRPr="00000000" w14:paraId="0000007C">
      <w:pPr>
        <w:spacing w:after="120" w:before="60" w:lineRule="auto"/>
        <w:jc w:val="both"/>
        <w:rPr/>
      </w:pPr>
      <w:r w:rsidDel="00000000" w:rsidR="00000000" w:rsidRPr="00000000">
        <w:rPr>
          <w:rFonts w:ascii="Tahoma" w:cs="Tahoma" w:eastAsia="Tahoma" w:hAnsi="Tahoma"/>
          <w:color w:val="000000"/>
          <w:sz w:val="22"/>
          <w:szCs w:val="22"/>
          <w:rtl w:val="0"/>
        </w:rPr>
        <w:t xml:space="preserve">Complementariamente, el POMCA del Río Sogamoso identifica en el área de influencia del proyecto la presencia del Acuífero de Depósito Aluvial Reciente (A-AlAcLi-Se), unidad de extensión local conformada por sedimentos cuaternarios de poco espesor con conductividad hidráulica de 18,31 m/día y transmisividad de 421,4 m²/día, clasificado como acuífero libre a semiconfinado de alta productividad. Aunque esta unidad no corresponde al nivel explotado por el pozo profundo de la granja, su presencia en la zona confirma la favorable condición hidrogeológica regional y la recarga activa que alimenta los sistemas de mayor profundidad, como la Formación Mesa, a través de la infiltración vertical desde los depósitos superficiales.</w:t>
      </w:r>
      <w:r w:rsidDel="00000000" w:rsidR="00000000" w:rsidRPr="00000000">
        <w:rPr>
          <w:rtl w:val="0"/>
        </w:rPr>
      </w:r>
    </w:p>
    <w:p w:rsidR="00000000" w:rsidDel="00000000" w:rsidP="00000000" w:rsidRDefault="00000000" w:rsidRPr="00000000" w14:paraId="0000007D">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4.4.3. Subzona hidrográfica Rio Sogamoso (2405)</w:t>
      </w:r>
      <w:r w:rsidDel="00000000" w:rsidR="00000000" w:rsidRPr="00000000">
        <w:rPr>
          <w:rtl w:val="0"/>
        </w:rPr>
      </w:r>
    </w:p>
    <w:p w:rsidR="00000000" w:rsidDel="00000000" w:rsidP="00000000" w:rsidRDefault="00000000" w:rsidRPr="00000000" w14:paraId="0000007E">
      <w:pPr>
        <w:spacing w:after="120" w:before="60" w:lineRule="auto"/>
        <w:jc w:val="both"/>
        <w:rPr/>
      </w:pPr>
      <w:r w:rsidDel="00000000" w:rsidR="00000000" w:rsidRPr="00000000">
        <w:rPr>
          <w:rFonts w:ascii="Tahoma" w:cs="Tahoma" w:eastAsia="Tahoma" w:hAnsi="Tahoma"/>
          <w:color w:val="000000"/>
          <w:sz w:val="22"/>
          <w:szCs w:val="22"/>
          <w:rtl w:val="0"/>
        </w:rPr>
        <w:t xml:space="preserve">El pozo profundo de la granja se ubica dentro de la unidad hidrogeológica denominada Acuífero Formación Real (símbolo B-RAcConf), según la caracterización consignada en el Plan de Ordenamiento y Manejo de la Cuenca del Río Sogamoso (POMCA Río Sogamoso). Esta formación corresponde a rocas sedimentarias terciarias consolidadas y volcánicas piroclásticas de ambiente continental, que dan lugar a acuíferos discontinuos de extensión regional con productividad mediana a baja. El sistema se clasifica como acuífero generalmente confinado, condición que implica que el nivel piezométrico puede superar la parte superior del horizonte saturado, favoreciendo el ascenso del agua bajo presión artesiana parcial al momento de la perforación.</w:t>
      </w:r>
      <w:r w:rsidDel="00000000" w:rsidR="00000000" w:rsidRPr="00000000">
        <w:rPr>
          <w:rtl w:val="0"/>
        </w:rPr>
      </w:r>
    </w:p>
    <w:p w:rsidR="00000000" w:rsidDel="00000000" w:rsidP="00000000" w:rsidRDefault="00000000" w:rsidRPr="00000000" w14:paraId="0000007F">
      <w:pPr>
        <w:spacing w:after="120" w:before="60" w:lineRule="auto"/>
        <w:jc w:val="both"/>
        <w:rPr/>
      </w:pPr>
      <w:r w:rsidDel="00000000" w:rsidR="00000000" w:rsidRPr="00000000">
        <w:rPr>
          <w:rFonts w:ascii="Tahoma" w:cs="Tahoma" w:eastAsia="Tahoma" w:hAnsi="Tahoma"/>
          <w:color w:val="000000"/>
          <w:sz w:val="22"/>
          <w:szCs w:val="22"/>
          <w:rtl w:val="0"/>
        </w:rPr>
        <w:t xml:space="preserve">Las características hidráulicas reportadas por el POMCA para esta unidad son: conductividad hidráulica de 8,22 m/día, transmisividad de 26,7 m²/día y capacidad específica clasificada como B0,72, valores que expresan una capacidad de transmisión moderada y un rendimiento unitario por metro de abatimiento relativamente contenido. En términos geoquímicos, los registros de resistividad eléctrica indican baja concentración de sales, atribuible a la presencia de arenas cuarzosas en las zonas saturadas; el pH tiende hacia valores ácidos, compatible con aguas de buena calidad fisicoquímica para uso pecuario y doméstico una vez sometidas al tratamiento descrito en la sección de infraestructura hidráulica.</w:t>
      </w:r>
      <w:r w:rsidDel="00000000" w:rsidR="00000000" w:rsidRPr="00000000">
        <w:rPr>
          <w:rtl w:val="0"/>
        </w:rPr>
      </w:r>
    </w:p>
    <w:p w:rsidR="00000000" w:rsidDel="00000000" w:rsidP="00000000" w:rsidRDefault="00000000" w:rsidRPr="00000000" w14:paraId="00000080">
      <w:pPr>
        <w:spacing w:after="120" w:before="60" w:lineRule="auto"/>
        <w:jc w:val="both"/>
        <w:rPr/>
      </w:pPr>
      <w:r w:rsidDel="00000000" w:rsidR="00000000" w:rsidRPr="00000000">
        <w:rPr>
          <w:rFonts w:ascii="Tahoma" w:cs="Tahoma" w:eastAsia="Tahoma" w:hAnsi="Tahoma"/>
          <w:color w:val="000000"/>
          <w:sz w:val="22"/>
          <w:szCs w:val="22"/>
          <w:rtl w:val="0"/>
        </w:rPr>
        <w:t xml:space="preserve">También se identifica en el área de estudio la unidad A-MAcLi (Acuífero Formación Mesa), conformada por sedimentos cuaternarios gruesos con intercalaciones esporádicas de finos, clasificada como acuífero libre a semiconfinado de extensión regional y alta productividad, con conductividad hidráulica de 6,3 m/día, transmisividad de 98,5 m²/día y capacidad específica entre A1,0 y A2,0. Su presencia potencial en el perfil estratigráfico local es relevante, pues puede constituir un horizonte de recarga hacia la Formación Real subyacente. Adicionalmente, se registra la unidad A-AlAcLi-Se (Acuífero de Depósito Aluvial Reciente), con transmisividad de 421,4 m²/día y conductividad de 18,31 m/día, correspondiente a los depósitos cuaternarios de alta productividad que bordean las planicies aluviales de la cuenca.</w:t>
      </w:r>
      <w:r w:rsidDel="00000000" w:rsidR="00000000" w:rsidRPr="00000000">
        <w:rPr>
          <w:rtl w:val="0"/>
        </w:rPr>
      </w:r>
    </w:p>
    <w:p w:rsidR="00000000" w:rsidDel="00000000" w:rsidP="00000000" w:rsidRDefault="00000000" w:rsidRPr="00000000" w14:paraId="00000081">
      <w:pPr>
        <w:spacing w:after="120" w:before="60" w:lineRule="auto"/>
        <w:jc w:val="both"/>
        <w:rPr/>
      </w:pPr>
      <w:r w:rsidDel="00000000" w:rsidR="00000000" w:rsidRPr="00000000">
        <w:rPr>
          <w:rFonts w:ascii="Tahoma" w:cs="Tahoma" w:eastAsia="Tahoma" w:hAnsi="Tahoma"/>
          <w:color w:val="000000"/>
          <w:sz w:val="22"/>
          <w:szCs w:val="22"/>
          <w:rtl w:val="0"/>
        </w:rPr>
        <w:t xml:space="preserve">La profundidad exacta del pozo, la columna litológica perforada y los resultados de la prueba de bombeo constituyen los insumos técnicos que permiten confirmar cuál de las tres unidades es efectivamente captada y bajo qué régimen de flujo opera. La profundidad del pozo es [PENDIENTE: profundidad total del pozo en metros según informe de perforación] y el caudal de explotación sostenible determinado mediante prueba de bombeo es [PENDIENTE: caudal de explotación sostenible en L/s según informe de prueba de bombeo]. Estos datos son indispensables para corroborar que el aprovechamiento proyectado es compatible con la transmisividad y la capacidad específica de la Formación Real y que el nivel dinámico se mantiene por encima de la bomba sumergible instalada a [PENDIENTE: profundidad de instalación de la bomba sumergible en metros].</w:t>
      </w:r>
      <w:r w:rsidDel="00000000" w:rsidR="00000000" w:rsidRPr="00000000">
        <w:rPr>
          <w:rtl w:val="0"/>
        </w:rPr>
      </w:r>
    </w:p>
    <w:p w:rsidR="00000000" w:rsidDel="00000000" w:rsidP="00000000" w:rsidRDefault="00000000" w:rsidRPr="00000000" w14:paraId="00000082">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5. DIAGNÓSTICO</w:t>
      </w:r>
      <w:r w:rsidDel="00000000" w:rsidR="00000000" w:rsidRPr="00000000">
        <w:rPr>
          <w:rtl w:val="0"/>
        </w:rPr>
      </w:r>
    </w:p>
    <w:p w:rsidR="00000000" w:rsidDel="00000000" w:rsidP="00000000" w:rsidRDefault="00000000" w:rsidRPr="00000000" w14:paraId="00000083">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5.1. LÍNEA BASE DE OFERTA DE AGUA</w:t>
      </w:r>
      <w:r w:rsidDel="00000000" w:rsidR="00000000" w:rsidRPr="00000000">
        <w:rPr>
          <w:rtl w:val="0"/>
        </w:rPr>
      </w:r>
    </w:p>
    <w:p w:rsidR="00000000" w:rsidDel="00000000" w:rsidP="00000000" w:rsidRDefault="00000000" w:rsidRPr="00000000" w14:paraId="00000084">
      <w:pPr>
        <w:spacing w:after="120" w:before="60" w:lineRule="auto"/>
        <w:jc w:val="both"/>
        <w:rPr/>
      </w:pPr>
      <w:r w:rsidDel="00000000" w:rsidR="00000000" w:rsidRPr="00000000">
        <w:rPr>
          <w:rFonts w:ascii="Tahoma" w:cs="Tahoma" w:eastAsia="Tahoma" w:hAnsi="Tahoma"/>
          <w:color w:val="000000"/>
          <w:sz w:val="22"/>
          <w:szCs w:val="22"/>
          <w:rtl w:val="0"/>
        </w:rPr>
        <w:t xml:space="preserve">La línea base de oferta hídrica constituye el fundamento técnico sobre el cual se dimensiona y sustenta la concesión de aguas subterráneas solicitada para la Granja Avícola Jamaica. Su propósito es caracterizar, de manera sistemática y verificable, las condiciones naturales del recurso disponible en el área de influencia del proyecto, de modo que la Corporación Autónoma Regional de Santander — CAS pueda evaluar si la oferta hídrica del sistema acuífero local es suficiente, sostenible y compatible con los volúmenes de aprovechamiento solicitados. Para ello, se abordan tres componentes estructurales: las condiciones climatológicas de la zona, que determinan las tasas de recarga del acuífero y los patrones de variabilidad estacional; los riesgos hidrológicos relevantes que pueden afectar la disponibilidad del recurso en períodos críticos; y las fuentes hídricas alternas con que cuenta el proyecto para garantizar la continuidad operativa ante eventuales restricciones en el suministro principal.</w:t>
      </w:r>
      <w:r w:rsidDel="00000000" w:rsidR="00000000" w:rsidRPr="00000000">
        <w:rPr>
          <w:rtl w:val="0"/>
        </w:rPr>
      </w:r>
    </w:p>
    <w:p w:rsidR="00000000" w:rsidDel="00000000" w:rsidP="00000000" w:rsidRDefault="00000000" w:rsidRPr="00000000" w14:paraId="00000085">
      <w:pPr>
        <w:spacing w:after="120" w:before="60" w:lineRule="auto"/>
        <w:jc w:val="both"/>
        <w:rPr/>
      </w:pPr>
      <w:r w:rsidDel="00000000" w:rsidR="00000000" w:rsidRPr="00000000">
        <w:rPr>
          <w:rFonts w:ascii="Tahoma" w:cs="Tahoma" w:eastAsia="Tahoma" w:hAnsi="Tahoma"/>
          <w:color w:val="000000"/>
          <w:sz w:val="22"/>
          <w:szCs w:val="22"/>
          <w:rtl w:val="0"/>
        </w:rPr>
        <w:t xml:space="preserve">Dado que la fuente de abastecimiento corresponde a un pozo profundo, la caracterización de la oferta subterránea exige un análisis específico de la unidad hidrogeológica presente en el área, que define el comportamiento hidráulico del acuífero, su productividad y la calidad fisicoquímica del agua almacenada. En este marco, se realizó una prueba de bombeo cuya finalidad es establecer la capacidad de aprovechamiento sostenible del acuífero y demostrar ante la Autoridad Ambiental que el sistema subterráneo satisface la demanda hídrica del proyecto en condiciones de operación continua, sin comprometer el equilibrio del recurso ni afectar captaciones de terceros en el área de influencia. Los parámetros hidráulicos obtenidos —conductividad, transmisividad y capacidad específica— permiten respaldar técnicamente el caudal solicitado y proyectar el comportamiento del acuífero durante la vigencia de la concesión.</w:t>
      </w:r>
      <w:r w:rsidDel="00000000" w:rsidR="00000000" w:rsidRPr="00000000">
        <w:rPr>
          <w:rtl w:val="0"/>
        </w:rPr>
      </w:r>
    </w:p>
    <w:p w:rsidR="00000000" w:rsidDel="00000000" w:rsidP="00000000" w:rsidRDefault="00000000" w:rsidRPr="00000000" w14:paraId="00000086">
      <w:pPr>
        <w:spacing w:after="120" w:before="60" w:lineRule="auto"/>
        <w:jc w:val="both"/>
        <w:rPr/>
      </w:pPr>
      <w:r w:rsidDel="00000000" w:rsidR="00000000" w:rsidRPr="00000000">
        <w:rPr>
          <w:rFonts w:ascii="Tahoma" w:cs="Tahoma" w:eastAsia="Tahoma" w:hAnsi="Tahoma"/>
          <w:color w:val="000000"/>
          <w:sz w:val="22"/>
          <w:szCs w:val="22"/>
          <w:rtl w:val="0"/>
        </w:rPr>
        <w:t xml:space="preserve">El desarrollo detallado de cada componente se presenta en las sub-secciones que siguen: condiciones climatológicas (5.1.1), unidad hidrogeológica (5.1.2), fuentes hídricas alternas (5.1.3) y resultados de la prueba de bombeo. La integración de estos elementos configura la línea base de oferta que, contrastada con la demanda hídrica calculada, sustenta el balance hídrico del proyecto y la viabilidad técnica de la concesión.</w:t>
      </w:r>
      <w:r w:rsidDel="00000000" w:rsidR="00000000" w:rsidRPr="00000000">
        <w:rPr>
          <w:rtl w:val="0"/>
        </w:rPr>
      </w:r>
    </w:p>
    <w:p w:rsidR="00000000" w:rsidDel="00000000" w:rsidP="00000000" w:rsidRDefault="00000000" w:rsidRPr="00000000" w14:paraId="00000087">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5.1.1. Clima</w:t>
      </w:r>
      <w:r w:rsidDel="00000000" w:rsidR="00000000" w:rsidRPr="00000000">
        <w:rPr>
          <w:rtl w:val="0"/>
        </w:rPr>
      </w:r>
    </w:p>
    <w:p w:rsidR="00000000" w:rsidDel="00000000" w:rsidP="00000000" w:rsidRDefault="00000000" w:rsidRPr="00000000" w14:paraId="00000088">
      <w:pPr>
        <w:spacing w:after="120" w:before="60" w:lineRule="auto"/>
        <w:jc w:val="both"/>
        <w:rPr/>
      </w:pPr>
      <w:r w:rsidDel="00000000" w:rsidR="00000000" w:rsidRPr="00000000">
        <w:rPr>
          <w:rFonts w:ascii="Tahoma" w:cs="Tahoma" w:eastAsia="Tahoma" w:hAnsi="Tahoma"/>
          <w:color w:val="000000"/>
          <w:sz w:val="22"/>
          <w:szCs w:val="22"/>
          <w:rtl w:val="0"/>
        </w:rPr>
        <w:t xml:space="preserve">El municipio de Sabana de Torres se ubica en la subregión del Magdalena Medio santandereano, en la zona de transición entre el piedemonte de la Cordillera Oriental y las planicies aluviales del río Sogamoso. Esta posición geográfica determina un régimen climático de tipo ecuatorial de transición, con marcada influencia de la circulación intertropical de convergencia (ZCIT), que origina una distribución bimodal de las lluvias a lo largo del año. El análisis climático que se presenta a continuación se fundamenta en la información disponible del Plan de Ordenamiento y Manejo de la Cuenca del Río Sogamoso (POMCA Río Sogamoso), adoptado como instrumento de referencia para la caracterización hidroclimatológica del área, y debe complementarse con las series estación-base del IDEAM una vez estén disponibles.</w:t>
      </w:r>
      <w:r w:rsidDel="00000000" w:rsidR="00000000" w:rsidRPr="00000000">
        <w:rPr>
          <w:rtl w:val="0"/>
        </w:rPr>
      </w:r>
    </w:p>
    <w:p w:rsidR="00000000" w:rsidDel="00000000" w:rsidP="00000000" w:rsidRDefault="00000000" w:rsidRPr="00000000" w14:paraId="00000089">
      <w:pPr>
        <w:spacing w:after="120" w:before="60" w:lineRule="auto"/>
        <w:jc w:val="both"/>
        <w:rPr/>
      </w:pPr>
      <w:r w:rsidDel="00000000" w:rsidR="00000000" w:rsidRPr="00000000">
        <w:rPr>
          <w:rFonts w:ascii="Tahoma" w:cs="Tahoma" w:eastAsia="Tahoma" w:hAnsi="Tahoma"/>
          <w:color w:val="000000"/>
          <w:sz w:val="22"/>
          <w:szCs w:val="22"/>
          <w:rtl w:val="0"/>
        </w:rPr>
        <w:t xml:space="preserve">TEMPERATURA</w:t>
      </w:r>
      <w:r w:rsidDel="00000000" w:rsidR="00000000" w:rsidRPr="00000000">
        <w:rPr>
          <w:rtl w:val="0"/>
        </w:rPr>
      </w:r>
    </w:p>
    <w:p w:rsidR="00000000" w:rsidDel="00000000" w:rsidP="00000000" w:rsidRDefault="00000000" w:rsidRPr="00000000" w14:paraId="0000008A">
      <w:pPr>
        <w:spacing w:after="120" w:before="60" w:lineRule="auto"/>
        <w:jc w:val="both"/>
        <w:rPr/>
      </w:pPr>
      <w:r w:rsidDel="00000000" w:rsidR="00000000" w:rsidRPr="00000000">
        <w:rPr>
          <w:rFonts w:ascii="Tahoma" w:cs="Tahoma" w:eastAsia="Tahoma" w:hAnsi="Tahoma"/>
          <w:color w:val="000000"/>
          <w:sz w:val="22"/>
          <w:szCs w:val="22"/>
          <w:rtl w:val="0"/>
        </w:rPr>
        <w:t xml:space="preserve">El área del proyecto se localiza en el piso térmico cálido, condición característica de las planicies del Magdalena Medio. La temperatura media anual del municipio de Sabana de Torres corresponde a [PENDIENTE: temperatura media anual en °C según serie IDEAM o EOT de Sabana de Torres], con una oscilación térmica interanual baja, rasgo típico de zonas cercanas al ecuador térmico. La variación mensual de la temperatura es igualmente reducida, lo que implica que el recurso hídrico subterráneo no experimenta variaciones de demanda evaporativa estacional de magnitud significativa. La estación IDEAM de referencia para la caracterización térmica del área es [PENDIENTE: nombre y código de la estación IDEAM de temperatura más cercana al área del proyecto], con un período de registro de [PENDIENTE: período de registro de la estación en años].</w:t>
      </w:r>
      <w:r w:rsidDel="00000000" w:rsidR="00000000" w:rsidRPr="00000000">
        <w:rPr>
          <w:rtl w:val="0"/>
        </w:rPr>
      </w:r>
    </w:p>
    <w:p w:rsidR="00000000" w:rsidDel="00000000" w:rsidP="00000000" w:rsidRDefault="00000000" w:rsidRPr="00000000" w14:paraId="0000008B">
      <w:pPr>
        <w:spacing w:after="120" w:before="60" w:lineRule="auto"/>
        <w:jc w:val="both"/>
        <w:rPr/>
      </w:pPr>
      <w:r w:rsidDel="00000000" w:rsidR="00000000" w:rsidRPr="00000000">
        <w:rPr>
          <w:rFonts w:ascii="Tahoma" w:cs="Tahoma" w:eastAsia="Tahoma" w:hAnsi="Tahoma"/>
          <w:color w:val="000000"/>
          <w:sz w:val="22"/>
          <w:szCs w:val="22"/>
          <w:rtl w:val="0"/>
        </w:rPr>
        <w:t xml:space="preserve">PRECIPITACIONES</w:t>
      </w:r>
      <w:r w:rsidDel="00000000" w:rsidR="00000000" w:rsidRPr="00000000">
        <w:rPr>
          <w:rtl w:val="0"/>
        </w:rPr>
      </w:r>
    </w:p>
    <w:p w:rsidR="00000000" w:rsidDel="00000000" w:rsidP="00000000" w:rsidRDefault="00000000" w:rsidRPr="00000000" w14:paraId="0000008C">
      <w:pPr>
        <w:spacing w:after="120" w:before="60" w:lineRule="auto"/>
        <w:jc w:val="both"/>
        <w:rPr/>
      </w:pPr>
      <w:r w:rsidDel="00000000" w:rsidR="00000000" w:rsidRPr="00000000">
        <w:rPr>
          <w:rFonts w:ascii="Tahoma" w:cs="Tahoma" w:eastAsia="Tahoma" w:hAnsi="Tahoma"/>
          <w:color w:val="000000"/>
          <w:sz w:val="22"/>
          <w:szCs w:val="22"/>
          <w:rtl w:val="0"/>
        </w:rPr>
        <w:t xml:space="preserve">El régimen de precipitación en la subzona hidrográfica del río Sogamoso, en la que se localiza el área del proyecto, presenta un comportamiento bimodal, con dos períodos húmedos y dos períodos secos definidos. El primer período húmedo se extiende entre los meses de abril y junio, y el segundo entre septiembre y noviembre; los períodos secos corresponden a los meses de enero-marzo y julio-agosto, respectivamente. Este patrón, documentado en el POMCA Río Sogamoso, determina las condiciones de recarga del sistema acuífero que abastece el pozo profundo del proyecto y es la base para el análisis de disponibilidad hídrica subterránea desarrollado en las subsecciones siguientes.</w:t>
      </w:r>
      <w:r w:rsidDel="00000000" w:rsidR="00000000" w:rsidRPr="00000000">
        <w:rPr>
          <w:rtl w:val="0"/>
        </w:rPr>
      </w:r>
    </w:p>
    <w:p w:rsidR="00000000" w:rsidDel="00000000" w:rsidP="00000000" w:rsidRDefault="00000000" w:rsidRPr="00000000" w14:paraId="0000008D">
      <w:pPr>
        <w:spacing w:after="120" w:before="60" w:lineRule="auto"/>
        <w:jc w:val="both"/>
        <w:rPr/>
      </w:pPr>
      <w:r w:rsidDel="00000000" w:rsidR="00000000" w:rsidRPr="00000000">
        <w:rPr>
          <w:rFonts w:ascii="Tahoma" w:cs="Tahoma" w:eastAsia="Tahoma" w:hAnsi="Tahoma"/>
          <w:color w:val="000000"/>
          <w:sz w:val="22"/>
          <w:szCs w:val="22"/>
          <w:rtl w:val="0"/>
        </w:rPr>
        <w:t xml:space="preserve">La precipitación total anual en el municipio de Sabana de Torres es de [PENDIENTE: precipitación total anual media en mm según serie IDEAM o EOT de Sabana de Torres]. La estación pluviométrica o pluviográfica de referencia para el análisis es [PENDIENTE: nombre y código de la estación IDEAM de precipitación más cercana al área del proyecto], con un período de registro de [PENDIENTE: período de registro de la estación en años]. Los valores medios mensuales multianual se presentan en la tabla siguiente y son el insumo primario para el cálculo del balance hídrico superficial y la estimación de la recarga potencial del acuífero.</w:t>
      </w:r>
      <w:r w:rsidDel="00000000" w:rsidR="00000000" w:rsidRPr="00000000">
        <w:rPr>
          <w:rtl w:val="0"/>
        </w:rPr>
      </w:r>
    </w:p>
    <w:p w:rsidR="00000000" w:rsidDel="00000000" w:rsidP="00000000" w:rsidRDefault="00000000" w:rsidRPr="00000000" w14:paraId="0000008E">
      <w:pPr>
        <w:spacing w:after="120" w:before="60" w:lineRule="auto"/>
        <w:jc w:val="both"/>
        <w:rPr/>
      </w:pPr>
      <w:r w:rsidDel="00000000" w:rsidR="00000000" w:rsidRPr="00000000">
        <w:rPr>
          <w:rFonts w:ascii="Tahoma" w:cs="Tahoma" w:eastAsia="Tahoma" w:hAnsi="Tahoma"/>
          <w:color w:val="000000"/>
          <w:sz w:val="22"/>
          <w:szCs w:val="22"/>
          <w:rtl w:val="0"/>
        </w:rPr>
        <w:t xml:space="preserve">Conforme a la información del POMCA Río Sogamoso, la unidad hidrogeológica que subyace el área del proyecto comprende, entre otras, la Formación Mesa (símbolo A-MAcLi), cuya recarga se asocia directamente con los eventos de precipitación del período húmedo. La distribución bimodal de las lluvias garantiza que el proceso de recarga del acuífero se produzca en dos ventanas anuales, lo que confiere al sistema una mayor resiliencia frente a períodos de estiaje prolongados. Este aspecto es relevante para la sostenibilidad del aprovechamiento subterráneo que sustenta la concesión, toda vez que la continuidad de la recarga es condición necesaria para la permanencia del caudal disponible en el pozo a largo plazo.</w:t>
      </w:r>
      <w:r w:rsidDel="00000000" w:rsidR="00000000" w:rsidRPr="00000000">
        <w:rPr>
          <w:rtl w:val="0"/>
        </w:rPr>
      </w:r>
    </w:p>
    <w:p w:rsidR="00000000" w:rsidDel="00000000" w:rsidP="00000000" w:rsidRDefault="00000000" w:rsidRPr="00000000" w14:paraId="0000008F">
      <w:pPr>
        <w:spacing w:after="120" w:before="240" w:lineRule="auto"/>
        <w:jc w:val="center"/>
        <w:rPr/>
      </w:pPr>
      <w:r w:rsidDel="00000000" w:rsidR="00000000" w:rsidRPr="00000000">
        <w:rPr>
          <w:rFonts w:ascii="Tahoma" w:cs="Tahoma" w:eastAsia="Tahoma" w:hAnsi="Tahoma"/>
          <w:b w:val="1"/>
          <w:bCs w:val="1"/>
          <w:color w:val="000000"/>
          <w:sz w:val="20"/>
          <w:szCs w:val="20"/>
          <w:rtl w:val="0"/>
        </w:rPr>
        <w:t xml:space="preserve">Tabla 3. Parámetros medios anuales (IDEAM)</w:t>
      </w:r>
      <w:r w:rsidDel="00000000" w:rsidR="00000000" w:rsidRPr="00000000">
        <w:rPr>
          <w:rtl w:val="0"/>
        </w:rPr>
      </w:r>
    </w:p>
    <w:tbl>
      <w:tblPr>
        <w:tblStyle w:val="Table3"/>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1200"/>
        <w:gridCol w:w="2100"/>
        <w:gridCol w:w="1800"/>
        <w:gridCol w:w="1560"/>
        <w:gridCol w:w="2700"/>
        <w:tblGridChange w:id="0">
          <w:tblGrid>
            <w:gridCol w:w="1200"/>
            <w:gridCol w:w="2100"/>
            <w:gridCol w:w="1800"/>
            <w:gridCol w:w="1560"/>
            <w:gridCol w:w="2700"/>
          </w:tblGrid>
        </w:tblGridChange>
      </w:tblGrid>
      <w:tr>
        <w:trPr>
          <w:cantSplit w:val="0"/>
          <w:tblHeader w:val="1"/>
        </w:trPr>
        <w:tc>
          <w:tcPr>
            <w:gridSpan w:val="5"/>
            <w:shd w:fill="d9d9d9" w:val="clear"/>
            <w:tcMar>
              <w:top w:w="80.0" w:type="dxa"/>
              <w:left w:w="120.0" w:type="dxa"/>
              <w:bottom w:w="80.0" w:type="dxa"/>
              <w:right w:w="120.0" w:type="dxa"/>
            </w:tcMar>
          </w:tcPr>
          <w:p w:rsidR="00000000" w:rsidDel="00000000" w:rsidP="00000000" w:rsidRDefault="00000000" w:rsidRPr="00000000" w14:paraId="00000090">
            <w:pPr>
              <w:spacing w:after="0" w:lineRule="auto"/>
              <w:jc w:val="center"/>
              <w:rPr/>
            </w:pPr>
            <w:r w:rsidDel="00000000" w:rsidR="00000000" w:rsidRPr="00000000">
              <w:rPr>
                <w:rFonts w:ascii="Tahoma" w:cs="Tahoma" w:eastAsia="Tahoma" w:hAnsi="Tahoma"/>
                <w:b w:val="1"/>
                <w:bCs w:val="1"/>
                <w:sz w:val="20"/>
                <w:szCs w:val="20"/>
                <w:rtl w:val="0"/>
              </w:rPr>
              <w:t xml:space="preserve">PARÁMETROS MEDIOS ANUALES</w:t>
            </w:r>
            <w:r w:rsidDel="00000000" w:rsidR="00000000" w:rsidRPr="00000000">
              <w:rPr>
                <w:rtl w:val="0"/>
              </w:rPr>
            </w:r>
          </w:p>
        </w:tc>
      </w:tr>
      <w:tr>
        <w:trPr>
          <w:cantSplit w:val="0"/>
          <w:tblHeader w:val="0"/>
        </w:trPr>
        <w:tc>
          <w:tcPr>
            <w:shd w:fill="d9d9d9" w:val="clear"/>
            <w:tcMar>
              <w:top w:w="80.0" w:type="dxa"/>
              <w:left w:w="120.0" w:type="dxa"/>
              <w:bottom w:w="80.0" w:type="dxa"/>
              <w:right w:w="120.0" w:type="dxa"/>
            </w:tcMar>
          </w:tcPr>
          <w:p w:rsidR="00000000" w:rsidDel="00000000" w:rsidP="00000000" w:rsidRDefault="00000000" w:rsidRPr="00000000" w14:paraId="00000095">
            <w:pPr>
              <w:spacing w:after="0" w:lineRule="auto"/>
              <w:jc w:val="center"/>
              <w:rPr/>
            </w:pPr>
            <w:r w:rsidDel="00000000" w:rsidR="00000000" w:rsidRPr="00000000">
              <w:rPr>
                <w:rFonts w:ascii="Tahoma" w:cs="Tahoma" w:eastAsia="Tahoma" w:hAnsi="Tahoma"/>
                <w:b w:val="1"/>
                <w:bCs w:val="1"/>
                <w:sz w:val="20"/>
                <w:szCs w:val="20"/>
                <w:rtl w:val="0"/>
              </w:rPr>
              <w:t xml:space="preserve">Año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96">
            <w:pPr>
              <w:spacing w:after="0" w:lineRule="auto"/>
              <w:jc w:val="center"/>
              <w:rPr/>
            </w:pPr>
            <w:r w:rsidDel="00000000" w:rsidR="00000000" w:rsidRPr="00000000">
              <w:rPr>
                <w:rFonts w:ascii="Tahoma" w:cs="Tahoma" w:eastAsia="Tahoma" w:hAnsi="Tahoma"/>
                <w:b w:val="1"/>
                <w:bCs w:val="1"/>
                <w:sz w:val="20"/>
                <w:szCs w:val="20"/>
                <w:rtl w:val="0"/>
              </w:rPr>
              <w:t xml:space="preserve">Precipitación</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97">
            <w:pPr>
              <w:spacing w:after="0" w:lineRule="auto"/>
              <w:jc w:val="center"/>
              <w:rPr/>
            </w:pPr>
            <w:r w:rsidDel="00000000" w:rsidR="00000000" w:rsidRPr="00000000">
              <w:rPr>
                <w:rFonts w:ascii="Tahoma" w:cs="Tahoma" w:eastAsia="Tahoma" w:hAnsi="Tahoma"/>
                <w:b w:val="1"/>
                <w:bCs w:val="1"/>
                <w:sz w:val="20"/>
                <w:szCs w:val="20"/>
                <w:rtl w:val="0"/>
              </w:rPr>
              <w:t xml:space="preserve">Temperatura</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98">
            <w:pPr>
              <w:spacing w:after="0" w:lineRule="auto"/>
              <w:jc w:val="center"/>
              <w:rPr/>
            </w:pPr>
            <w:r w:rsidDel="00000000" w:rsidR="00000000" w:rsidRPr="00000000">
              <w:rPr>
                <w:rFonts w:ascii="Tahoma" w:cs="Tahoma" w:eastAsia="Tahoma" w:hAnsi="Tahoma"/>
                <w:b w:val="1"/>
                <w:bCs w:val="1"/>
                <w:sz w:val="20"/>
                <w:szCs w:val="20"/>
                <w:rtl w:val="0"/>
              </w:rPr>
              <w:t xml:space="preserve">HR</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99">
            <w:pPr>
              <w:spacing w:after="0" w:lineRule="auto"/>
              <w:jc w:val="center"/>
              <w:rPr/>
            </w:pPr>
            <w:r w:rsidDel="00000000" w:rsidR="00000000" w:rsidRPr="00000000">
              <w:rPr>
                <w:rFonts w:ascii="Tahoma" w:cs="Tahoma" w:eastAsia="Tahoma" w:hAnsi="Tahoma"/>
                <w:b w:val="1"/>
                <w:bCs w:val="1"/>
                <w:sz w:val="20"/>
                <w:szCs w:val="20"/>
                <w:rtl w:val="0"/>
              </w:rPr>
              <w:t xml:space="preserve">ETP</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9A">
            <w:pPr>
              <w:spacing w:after="0" w:lineRule="auto"/>
              <w:jc w:val="center"/>
              <w:rPr/>
            </w:pPr>
            <w:r w:rsidDel="00000000" w:rsidR="00000000" w:rsidRPr="00000000">
              <w:rPr>
                <w:rFonts w:ascii="Tahoma" w:cs="Tahoma" w:eastAsia="Tahoma" w:hAnsi="Tahoma"/>
                <w:sz w:val="20"/>
                <w:szCs w:val="20"/>
                <w:rtl w:val="0"/>
              </w:rPr>
              <w:t xml:space="preserve">Pendiente</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9B">
            <w:pPr>
              <w:spacing w:after="0" w:lineRule="auto"/>
              <w:jc w:val="center"/>
              <w:rPr/>
            </w:pPr>
            <w:r w:rsidDel="00000000" w:rsidR="00000000" w:rsidRPr="00000000">
              <w:rPr>
                <w:rFonts w:ascii="Tahoma" w:cs="Tahoma" w:eastAsia="Tahoma" w:hAnsi="Tahoma"/>
                <w:sz w:val="20"/>
                <w:szCs w:val="20"/>
                <w:rtl w:val="0"/>
              </w:rPr>
              <w:t xml:space="preserve">Subir datos IDEAM al Drive del proyecto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9C">
            <w:pPr>
              <w:spacing w:after="0" w:lineRule="auto"/>
              <w:jc w:val="center"/>
              <w:rPr/>
            </w:pPr>
            <w:r w:rsidDel="00000000" w:rsidR="00000000" w:rsidRPr="00000000">
              <w:rPr>
                <w:rFonts w:ascii="Tahoma" w:cs="Tahoma" w:eastAsia="Tahoma" w:hAnsi="Tahoma"/>
                <w:sz w:val="20"/>
                <w:szCs w:val="20"/>
                <w:rtl w:val="0"/>
              </w:rPr>
              <w:t xml:space="preserve">—</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9D">
            <w:pPr>
              <w:spacing w:after="0" w:lineRule="auto"/>
              <w:jc w:val="center"/>
              <w:rPr/>
            </w:pPr>
            <w:r w:rsidDel="00000000" w:rsidR="00000000" w:rsidRPr="00000000">
              <w:rPr>
                <w:rFonts w:ascii="Tahoma" w:cs="Tahoma" w:eastAsia="Tahoma" w:hAnsi="Tahoma"/>
                <w:sz w:val="20"/>
                <w:szCs w:val="20"/>
                <w:rtl w:val="0"/>
              </w:rPr>
              <w:t xml:space="preserve">—</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9E">
            <w:pPr>
              <w:spacing w:after="0" w:lineRule="auto"/>
              <w:jc w:val="center"/>
              <w:rPr/>
            </w:pPr>
            <w:r w:rsidDel="00000000" w:rsidR="00000000" w:rsidRPr="00000000">
              <w:rPr>
                <w:rFonts w:ascii="Tahoma" w:cs="Tahoma" w:eastAsia="Tahoma" w:hAnsi="Tahoma"/>
                <w:sz w:val="20"/>
                <w:szCs w:val="20"/>
                <w:rtl w:val="0"/>
              </w:rPr>
              <w:t xml:space="preserve">—</w:t>
            </w:r>
            <w:r w:rsidDel="00000000" w:rsidR="00000000" w:rsidRPr="00000000">
              <w:rPr>
                <w:rtl w:val="0"/>
              </w:rPr>
            </w:r>
          </w:p>
        </w:tc>
      </w:tr>
    </w:tbl>
    <w:p w:rsidR="00000000" w:rsidDel="00000000" w:rsidP="00000000" w:rsidRDefault="00000000" w:rsidRPr="00000000" w14:paraId="0000009F">
      <w:pPr>
        <w:spacing w:after="200" w:before="0" w:lineRule="auto"/>
        <w:jc w:val="center"/>
        <w:rPr/>
      </w:pPr>
      <w:r w:rsidDel="00000000" w:rsidR="00000000" w:rsidRPr="00000000">
        <w:rPr>
          <w:rFonts w:ascii="Tahoma" w:cs="Tahoma" w:eastAsia="Tahoma" w:hAnsi="Tahoma"/>
          <w:i w:val="1"/>
          <w:iCs w:val="1"/>
          <w:color w:val="777777"/>
          <w:sz w:val="20"/>
          <w:szCs w:val="20"/>
          <w:rtl w:val="0"/>
        </w:rPr>
        <w:t xml:space="preserve">Fuente. IDEAM, estación cercana al proyecto.</w:t>
      </w:r>
      <w:r w:rsidDel="00000000" w:rsidR="00000000" w:rsidRPr="00000000">
        <w:rPr>
          <w:rtl w:val="0"/>
        </w:rPr>
      </w:r>
    </w:p>
    <w:p w:rsidR="00000000" w:rsidDel="00000000" w:rsidP="00000000" w:rsidRDefault="00000000" w:rsidRPr="00000000" w14:paraId="000000A0">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5.1.2. Riesgo sobre la oferta hídrica</w:t>
      </w:r>
      <w:r w:rsidDel="00000000" w:rsidR="00000000" w:rsidRPr="00000000">
        <w:rPr>
          <w:rtl w:val="0"/>
        </w:rPr>
      </w:r>
    </w:p>
    <w:p w:rsidR="00000000" w:rsidDel="00000000" w:rsidP="00000000" w:rsidRDefault="00000000" w:rsidRPr="00000000" w14:paraId="000000A1">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5.1.2.1. Riesgos antrópicos asociadas a la contaminación</w:t>
      </w:r>
      <w:r w:rsidDel="00000000" w:rsidR="00000000" w:rsidRPr="00000000">
        <w:rPr>
          <w:rtl w:val="0"/>
        </w:rPr>
      </w:r>
    </w:p>
    <w:p w:rsidR="00000000" w:rsidDel="00000000" w:rsidP="00000000" w:rsidRDefault="00000000" w:rsidRPr="00000000" w14:paraId="000000A2">
      <w:pPr>
        <w:spacing w:after="120" w:before="60" w:lineRule="auto"/>
        <w:jc w:val="both"/>
        <w:rPr/>
      </w:pPr>
      <w:r w:rsidDel="00000000" w:rsidR="00000000" w:rsidRPr="00000000">
        <w:rPr>
          <w:rFonts w:ascii="Tahoma" w:cs="Tahoma" w:eastAsia="Tahoma" w:hAnsi="Tahoma"/>
          <w:color w:val="000000"/>
          <w:sz w:val="22"/>
          <w:szCs w:val="22"/>
          <w:rtl w:val="0"/>
        </w:rPr>
        <w:t xml:space="preserve">El entorno de la Granja Avícola Jamaica, en la vereda Aguas Claras del municipio de Sabana de Torres, presenta una serie de presiones antrópicas que constituyen riesgos potenciales sobre la calidad y la disponibilidad del recurso hídrico subterráneo. El cultivo de palma de aceite, actividad de alta presencia en el Magdalena Medio santandereano y en la zona de influencia del proyecto, representa uno de los principales factores de riesgo: su establecimiento conlleva deforestación de coberturas naturales que regulan la recarga de acuíferos, aplicación de agroquímicos —herbicidas, fertilizantes nitrogenados y plaguicidas— cuya lixiviación hacia el nivel freático puede comprometer la calidad fisicoquímica del agua subterránea, y la construcción de canales de drenaje que alteran los patrones de infiltración y recarga. De igual forma, la presencia de [PENDIENTE: número de concesiones de aguas subterráneas activas en la subcuenca del área de influencia según registro SIG-CAS] concesiones vecinas activas en la misma unidad hidrogeológica genera presión acumulada sobre el acuífero compartido, pudiendo inducir descensos en los niveles piezométricos que afecten el rendimiento del pozo. La agricultura intensiva desarrollada aguas arriba del área de captación, con aplicación de agroquímicos sobre suelos de baja capacidad de retención, incrementa el riesgo de infiltración de nitratos y compuestos organoclorados hacia las zonas de recarga. Adicionalmente, la ausencia de sistemas de tratamiento de aguas residuales domésticas en predios vecinos, con vertimientos directos sobre corrientes superficiales que alimentan zonas de recarga lateral, constituye un vector de contaminación bacteriológica y fisicoquímica sobre el sistema acuífero. Estas presiones acumuladas exigen el monitoreo periódico de la calidad del agua en el punto de captación, como medida preventiva frente a la degradación gradual del recurso.</w:t>
      </w:r>
      <w:r w:rsidDel="00000000" w:rsidR="00000000" w:rsidRPr="00000000">
        <w:rPr>
          <w:rtl w:val="0"/>
        </w:rPr>
      </w:r>
    </w:p>
    <w:p w:rsidR="00000000" w:rsidDel="00000000" w:rsidP="00000000" w:rsidRDefault="00000000" w:rsidRPr="00000000" w14:paraId="000000A3">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5.1.2.2. Riesgos naturales asociados a la oferta hídrica</w:t>
      </w:r>
      <w:r w:rsidDel="00000000" w:rsidR="00000000" w:rsidRPr="00000000">
        <w:rPr>
          <w:rtl w:val="0"/>
        </w:rPr>
      </w:r>
    </w:p>
    <w:p w:rsidR="00000000" w:rsidDel="00000000" w:rsidP="00000000" w:rsidRDefault="00000000" w:rsidRPr="00000000" w14:paraId="000000A4">
      <w:pPr>
        <w:spacing w:after="120" w:before="60" w:lineRule="auto"/>
        <w:jc w:val="both"/>
        <w:rPr/>
      </w:pPr>
      <w:r w:rsidDel="00000000" w:rsidR="00000000" w:rsidRPr="00000000">
        <w:rPr>
          <w:rFonts w:ascii="Tahoma" w:cs="Tahoma" w:eastAsia="Tahoma" w:hAnsi="Tahoma"/>
          <w:color w:val="000000"/>
          <w:sz w:val="22"/>
          <w:szCs w:val="22"/>
          <w:rtl w:val="0"/>
        </w:rPr>
        <w:t xml:space="preserve">La principal amenaza natural sobre la oferta hídrica subterránea del área corresponde a la variabilidad climática interanual asociada al fenómeno ENSO (El Niño-Oscilación del Sur). Durante las fases cálidas del ENSO (El Niño), la cuenca del río Sogamoso experimenta déficits prolongados de precipitación que reducen la recarga efectiva de los acuíferos locales, incluida la Formación Mesa y el Acuífero de Depósito Aluvial Reciente identificados en el POMCA Río Sogamoso como unidades hidrogeológicas presentes en el área de influencia del proyecto. Este descenso en la recarga se traduce en abatimientos de nivel piezométrico que pueden comprometer la producción sostenida del pozo profundo durante periodos secos prolongados. La fase opuesta del fenómeno (La Niña) genera, por su parte, excesos de precipitación que, si bien favorecen la recarga, pueden inducir inundaciones y arrastre de sedimentos que afectan la calidad del recurso captado. Adicionalmente, la variabilidad estacional propia del régimen bimodal de la región implica periodos de sequía relativa que, sin gestión adecuada, comprometen la continuidad del suministro. Ante este escenario de riesgo climático, el proyecto dispone de un reservorio de aguas lluvias como fuente alterna, lo que constituye una medida de resiliencia hídrica fundamental para garantizar la continuidad operativa ante episodios de reducción de la oferta subterránea.</w:t>
      </w:r>
      <w:r w:rsidDel="00000000" w:rsidR="00000000" w:rsidRPr="00000000">
        <w:rPr>
          <w:rtl w:val="0"/>
        </w:rPr>
      </w:r>
    </w:p>
    <w:p w:rsidR="00000000" w:rsidDel="00000000" w:rsidP="00000000" w:rsidRDefault="00000000" w:rsidRPr="00000000" w14:paraId="000000A5">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5.1.3. Fuentes alternas</w:t>
      </w:r>
      <w:r w:rsidDel="00000000" w:rsidR="00000000" w:rsidRPr="00000000">
        <w:rPr>
          <w:rtl w:val="0"/>
        </w:rPr>
      </w:r>
    </w:p>
    <w:p w:rsidR="00000000" w:rsidDel="00000000" w:rsidP="00000000" w:rsidRDefault="00000000" w:rsidRPr="00000000" w14:paraId="000000A6">
      <w:pPr>
        <w:spacing w:after="120" w:before="60" w:lineRule="auto"/>
        <w:jc w:val="both"/>
        <w:rPr/>
      </w:pPr>
      <w:r w:rsidDel="00000000" w:rsidR="00000000" w:rsidRPr="00000000">
        <w:rPr>
          <w:rFonts w:ascii="Tahoma" w:cs="Tahoma" w:eastAsia="Tahoma" w:hAnsi="Tahoma"/>
          <w:color w:val="000000"/>
          <w:sz w:val="22"/>
          <w:szCs w:val="22"/>
          <w:rtl w:val="0"/>
        </w:rPr>
        <w:t xml:space="preserve">Como fuente alterna de abastecimiento hídrico, el proyecto dispone de un reservorio de captación de aguas lluvias localizado dentro del predio de la Granja Avícola Jamaica, cuya ubicación se presenta en la Imagen 3. Este reservorio opera de manera complementaria al pozo profundo, garantizando disponibilidad del recurso en períodos en que las condiciones operativas del sistema principal lo requieran. La fuente alterna cuenta con medidor de caudales que permite cuantificar y registrar los volúmenes captados, conforme a los requerimientos de seguimiento y control establecidos por la autoridad ambiental competente.</w:t>
      </w:r>
      <w:r w:rsidDel="00000000" w:rsidR="00000000" w:rsidRPr="00000000">
        <w:rPr>
          <w:rtl w:val="0"/>
        </w:rPr>
      </w:r>
    </w:p>
    <w:p w:rsidR="00000000" w:rsidDel="00000000" w:rsidP="00000000" w:rsidRDefault="00000000" w:rsidRPr="00000000" w14:paraId="000000A7">
      <w:pPr>
        <w:spacing w:after="120" w:before="60" w:lineRule="auto"/>
        <w:jc w:val="both"/>
        <w:rPr/>
      </w:pPr>
      <w:r w:rsidDel="00000000" w:rsidR="00000000" w:rsidRPr="00000000">
        <w:rPr>
          <w:rFonts w:ascii="Tahoma" w:cs="Tahoma" w:eastAsia="Tahoma" w:hAnsi="Tahoma"/>
          <w:color w:val="000000"/>
          <w:sz w:val="22"/>
          <w:szCs w:val="22"/>
          <w:rtl w:val="0"/>
        </w:rPr>
        <w:t xml:space="preserve">El reservorio de aguas lluvias se alimenta por escorrentía directa sobre su espejo de agua y su área de drenaje tributaria, condición característica de la dinámica hidrológica de la subzona del río Sogamoso en el municipio de Sabana de Torres. Su aprovechamiento se prevé de forma ocasional y no como fuente principal de abastecimiento, por lo que la concesión solicitada recae exclusivamente sobre el pozo profundo. Los parámetros dimensionales del reservorio —área del espejo de agua, profundidad máxima y volumen de almacenamiento— se detallan en el análisis de disponibilidad hídrica complementaria que obra como anexo técnico del presente programa.</w:t>
      </w:r>
      <w:r w:rsidDel="00000000" w:rsidR="00000000" w:rsidRPr="00000000">
        <w:rPr>
          <w:rtl w:val="0"/>
        </w:rPr>
      </w:r>
    </w:p>
    <w:p w:rsidR="00000000" w:rsidDel="00000000" w:rsidP="00000000" w:rsidRDefault="00000000" w:rsidRPr="00000000" w14:paraId="000000A8">
      <w:pPr>
        <w:jc w:val="center"/>
        <w:rPr/>
      </w:pPr>
      <w:r w:rsidDel="00000000" w:rsidR="00000000" w:rsidRPr="00000000">
        <w:rPr/>
        <w:drawing>
          <wp:inline distB="0" distT="0" distL="0" distR="0">
            <wp:extent cx="4762500" cy="3571875"/>
            <wp:effectExtent b="0" l="0" r="0" t="0"/>
            <wp:docPr id="7" name="image4.jpg"/>
            <a:graphic>
              <a:graphicData uri="http://schemas.openxmlformats.org/drawingml/2006/picture">
                <pic:pic>
                  <pic:nvPicPr>
                    <pic:cNvPr id="0" name="image4.jpg"/>
                    <pic:cNvPicPr preferRelativeResize="0"/>
                  </pic:nvPicPr>
                  <pic:blipFill>
                    <a:blip r:embed="rId9"/>
                    <a:srcRect b="0" l="0" r="0" t="0"/>
                    <a:stretch>
                      <a:fillRect/>
                    </a:stretch>
                  </pic:blipFill>
                  <pic:spPr>
                    <a:xfrm>
                      <a:off x="0" y="0"/>
                      <a:ext cx="4762500" cy="3571875"/>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3. Fuente hídrica alterna o reservorio</w:t>
      </w:r>
      <w:r w:rsidDel="00000000" w:rsidR="00000000" w:rsidRPr="00000000">
        <w:rPr>
          <w:rtl w:val="0"/>
        </w:rPr>
      </w:r>
    </w:p>
    <w:p w:rsidR="00000000" w:rsidDel="00000000" w:rsidP="00000000" w:rsidRDefault="00000000" w:rsidRPr="00000000" w14:paraId="000000AA">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AB">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5.2. LÍNEA BASE DE DEMANDA DE AGUA</w:t>
      </w:r>
      <w:r w:rsidDel="00000000" w:rsidR="00000000" w:rsidRPr="00000000">
        <w:rPr>
          <w:rtl w:val="0"/>
        </w:rPr>
      </w:r>
    </w:p>
    <w:p w:rsidR="00000000" w:rsidDel="00000000" w:rsidP="00000000" w:rsidRDefault="00000000" w:rsidRPr="00000000" w14:paraId="000000AC">
      <w:pPr>
        <w:spacing w:after="120" w:before="60" w:lineRule="auto"/>
        <w:jc w:val="both"/>
        <w:rPr/>
      </w:pPr>
      <w:r w:rsidDel="00000000" w:rsidR="00000000" w:rsidRPr="00000000">
        <w:rPr>
          <w:rFonts w:ascii="Tahoma" w:cs="Tahoma" w:eastAsia="Tahoma" w:hAnsi="Tahoma"/>
          <w:color w:val="000000"/>
          <w:sz w:val="22"/>
          <w:szCs w:val="22"/>
          <w:rtl w:val="0"/>
        </w:rPr>
        <w:t xml:space="preserve">La cuantificación de la demanda hídrica de la Granja Avícola Jamaica parte del inventario detallado de todos los usos del recurso asociados a la operación del proyecto, tanto en su componente pecuario como en los usos doméstico y de bioseguridad. La metodología adoptada aplica los módulos de consumo establecidos por la CAS para cada categoría de uso —pecuario avícola y doméstico— y complementa dicho cálculo con los caudales derivados de dotaciones volumétricas para los sistemas de desinfección vehicular y de personal. El resultado integrado de este análisis arroja un caudal total a solicitar de 4,219 L/s, el cual deberá ser garantizado de forma continua desde el pozo profundo que constituye la única fuente de abastecimiento del proyecto. Las subsecciones que siguen desarrollan, en primer lugar, el desglose del consumo por proceso productivo y categoría de uso (5.2.1); a continuación, se describe el sistema de tratamiento al que se somete el recurso antes de su distribución (5.2.2); posteriormente, se caracteriza el sistema de medición instalado en el punto de captación (5.2.3); y finalmente se presenta el balance entre la demanda calculada y la capacidad de almacenamiento disponible (5.2.4).</w:t>
      </w:r>
      <w:r w:rsidDel="00000000" w:rsidR="00000000" w:rsidRPr="00000000">
        <w:rPr>
          <w:rtl w:val="0"/>
        </w:rPr>
      </w:r>
    </w:p>
    <w:p w:rsidR="00000000" w:rsidDel="00000000" w:rsidP="00000000" w:rsidRDefault="00000000" w:rsidRPr="00000000" w14:paraId="000000AD">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 Consumo del recurso hídrico</w:t>
      </w:r>
      <w:r w:rsidDel="00000000" w:rsidR="00000000" w:rsidRPr="00000000">
        <w:rPr>
          <w:rtl w:val="0"/>
        </w:rPr>
      </w:r>
    </w:p>
    <w:p w:rsidR="00000000" w:rsidDel="00000000" w:rsidP="00000000" w:rsidRDefault="00000000" w:rsidRPr="00000000" w14:paraId="000000AE">
      <w:pPr>
        <w:spacing w:after="120" w:before="60" w:lineRule="auto"/>
        <w:jc w:val="both"/>
        <w:rPr/>
      </w:pPr>
      <w:r w:rsidDel="00000000" w:rsidR="00000000" w:rsidRPr="00000000">
        <w:rPr>
          <w:rFonts w:ascii="Tahoma" w:cs="Tahoma" w:eastAsia="Tahoma" w:hAnsi="Tahoma"/>
          <w:color w:val="000000"/>
          <w:sz w:val="22"/>
          <w:szCs w:val="22"/>
          <w:rtl w:val="0"/>
        </w:rPr>
        <w:t xml:space="preserve">Teniendo en cuenta que los módulos de consumo establecidos por la CAS no contemplan otros usos específicos como los túneles y arcos de desinfección, estos módulos fueron calculados a partir del consumo estimado por cada persona y vehículo que ingresa a la granja avícola. Para el túnel de desinfección se adopta un volumen de 150 litros por persona, considerando un total de 34 personas entre permanentes y transitorias; para el arco de desinfección se adopta un volumen de 350 litros por vehículo, con un ingreso promedio de 9 vehículos diarios. A partir de estos volúmenes unitarios se determina el caudal equivalente para cada uso, expresado en litros por segundo, asumiendo una operación continua a lo largo de las 24 horas del día.</w:t>
      </w:r>
      <w:r w:rsidDel="00000000" w:rsidR="00000000" w:rsidRPr="00000000">
        <w:rPr>
          <w:rtl w:val="0"/>
        </w:rPr>
      </w:r>
    </w:p>
    <w:p w:rsidR="00000000" w:rsidDel="00000000" w:rsidP="00000000" w:rsidRDefault="00000000" w:rsidRPr="00000000" w14:paraId="000000AF">
      <w:pPr>
        <w:spacing w:after="120" w:before="60" w:lineRule="auto"/>
        <w:jc w:val="both"/>
        <w:rPr/>
      </w:pPr>
      <w:r w:rsidDel="00000000" w:rsidR="00000000" w:rsidRPr="00000000">
        <w:rPr>
          <w:rFonts w:ascii="Tahoma" w:cs="Tahoma" w:eastAsia="Tahoma" w:hAnsi="Tahoma"/>
          <w:color w:val="000000"/>
          <w:sz w:val="22"/>
          <w:szCs w:val="22"/>
          <w:rtl w:val="0"/>
        </w:rPr>
        <w:t xml:space="preserve">Para los usos con módulo oficial, la CAS establece valores unitarios diferenciados según la categoría: pecuario avícola y doméstico de consumo humano. El caudal de cada uso se obtiene multiplicando el módulo respectivo por la cantidad de unidades de consumo (aves o personas) asociadas a cada núcleo o componente del proyecto. El resultado de cada cálculo se presenta en las subsecciones 5.2.1.1 a 5.2.1.4, donde se detalla el procedimiento aritmético y los parámetros de base para cada categoría. La Tabla 3 consolida los módulos aplicados, las unidades de consumo y los caudales derivados, constituyendo el soporte cuantitativo de la demanda total del proyecto.</w:t>
      </w:r>
      <w:r w:rsidDel="00000000" w:rsidR="00000000" w:rsidRPr="00000000">
        <w:rPr>
          <w:rtl w:val="0"/>
        </w:rPr>
      </w:r>
    </w:p>
    <w:p w:rsidR="00000000" w:rsidDel="00000000" w:rsidP="00000000" w:rsidRDefault="00000000" w:rsidRPr="00000000" w14:paraId="000000B0">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3. Módulos de consumo</w:t>
      </w:r>
      <w:r w:rsidDel="00000000" w:rsidR="00000000" w:rsidRPr="00000000">
        <w:rPr>
          <w:rtl w:val="0"/>
        </w:rPr>
      </w:r>
    </w:p>
    <w:tbl>
      <w:tblPr>
        <w:tblStyle w:val="Table4"/>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B1">
            <w:pPr>
              <w:spacing w:after="0" w:lineRule="auto"/>
              <w:jc w:val="left"/>
              <w:rPr/>
            </w:pPr>
            <w:r w:rsidDel="00000000" w:rsidR="00000000" w:rsidRPr="00000000">
              <w:rPr>
                <w:rFonts w:ascii="Tahoma" w:cs="Tahoma" w:eastAsia="Tahoma" w:hAnsi="Tahoma"/>
                <w:b w:val="1"/>
                <w:bCs w:val="1"/>
                <w:color w:val="000000"/>
                <w:sz w:val="20"/>
                <w:szCs w:val="20"/>
                <w:rtl w:val="0"/>
              </w:rPr>
              <w:t xml:space="preserve">Categoría</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B2">
            <w:pPr>
              <w:spacing w:after="0" w:lineRule="auto"/>
              <w:jc w:val="left"/>
              <w:rPr/>
            </w:pPr>
            <w:r w:rsidDel="00000000" w:rsidR="00000000" w:rsidRPr="00000000">
              <w:rPr>
                <w:rFonts w:ascii="Tahoma" w:cs="Tahoma" w:eastAsia="Tahoma" w:hAnsi="Tahoma"/>
                <w:b w:val="1"/>
                <w:bCs w:val="1"/>
                <w:color w:val="000000"/>
                <w:sz w:val="20"/>
                <w:szCs w:val="20"/>
                <w:rtl w:val="0"/>
              </w:rPr>
              <w:t xml:space="preserve">Subtipo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B3">
            <w:pPr>
              <w:spacing w:after="0" w:lineRule="auto"/>
              <w:jc w:val="left"/>
              <w:rPr/>
            </w:pPr>
            <w:r w:rsidDel="00000000" w:rsidR="00000000" w:rsidRPr="00000000">
              <w:rPr>
                <w:rFonts w:ascii="Tahoma" w:cs="Tahoma" w:eastAsia="Tahoma" w:hAnsi="Tahoma"/>
                <w:b w:val="1"/>
                <w:bCs w:val="1"/>
                <w:color w:val="000000"/>
                <w:sz w:val="20"/>
                <w:szCs w:val="20"/>
                <w:rtl w:val="0"/>
              </w:rPr>
              <w:t xml:space="preserve">Cantidad</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B4">
            <w:pPr>
              <w:spacing w:after="0" w:lineRule="auto"/>
              <w:jc w:val="left"/>
              <w:rPr/>
            </w:pPr>
            <w:r w:rsidDel="00000000" w:rsidR="00000000" w:rsidRPr="00000000">
              <w:rPr>
                <w:rFonts w:ascii="Tahoma" w:cs="Tahoma" w:eastAsia="Tahoma" w:hAnsi="Tahoma"/>
                <w:b w:val="1"/>
                <w:bCs w:val="1"/>
                <w:color w:val="000000"/>
                <w:sz w:val="20"/>
                <w:szCs w:val="20"/>
                <w:rtl w:val="0"/>
              </w:rPr>
              <w:t xml:space="preserve">Módulo (L/s)</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B5">
            <w:pPr>
              <w:spacing w:after="0" w:lineRule="auto"/>
              <w:jc w:val="left"/>
              <w:rPr/>
            </w:pPr>
            <w:r w:rsidDel="00000000" w:rsidR="00000000" w:rsidRPr="00000000">
              <w:rPr>
                <w:rFonts w:ascii="Tahoma" w:cs="Tahoma" w:eastAsia="Tahoma" w:hAnsi="Tahoma"/>
                <w:b w:val="1"/>
                <w:bCs w:val="1"/>
                <w:color w:val="000000"/>
                <w:sz w:val="20"/>
                <w:szCs w:val="20"/>
                <w:rtl w:val="0"/>
              </w:rPr>
              <w:t xml:space="preserve">Caudal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B6">
            <w:pPr>
              <w:spacing w:after="0" w:lineRule="auto"/>
              <w:jc w:val="left"/>
              <w:rPr/>
            </w:pPr>
            <w:r w:rsidDel="00000000" w:rsidR="00000000" w:rsidRPr="00000000">
              <w:rPr>
                <w:rFonts w:ascii="Tahoma" w:cs="Tahoma" w:eastAsia="Tahoma" w:hAnsi="Tahoma"/>
                <w:color w:val="000000"/>
                <w:sz w:val="20"/>
                <w:szCs w:val="20"/>
                <w:rtl w:val="0"/>
              </w:rPr>
              <w:t xml:space="preserve">Pecuario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7">
            <w:pPr>
              <w:spacing w:after="0" w:lineRule="auto"/>
              <w:jc w:val="left"/>
              <w:rPr/>
            </w:pPr>
            <w:r w:rsidDel="00000000" w:rsidR="00000000" w:rsidRPr="00000000">
              <w:rPr>
                <w:rFonts w:ascii="Tahoma" w:cs="Tahoma" w:eastAsia="Tahoma" w:hAnsi="Tahoma"/>
                <w:color w:val="000000"/>
                <w:sz w:val="20"/>
                <w:szCs w:val="20"/>
                <w:rtl w:val="0"/>
              </w:rPr>
              <w:t xml:space="preserve">AVICOLA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8">
            <w:pPr>
              <w:spacing w:after="0" w:lineRule="auto"/>
              <w:jc w:val="left"/>
              <w:rPr/>
            </w:pPr>
            <w:r w:rsidDel="00000000" w:rsidR="00000000" w:rsidRPr="00000000">
              <w:rPr>
                <w:rFonts w:ascii="Tahoma" w:cs="Tahoma" w:eastAsia="Tahoma" w:hAnsi="Tahoma"/>
                <w:color w:val="000000"/>
                <w:sz w:val="20"/>
                <w:szCs w:val="20"/>
                <w:rtl w:val="0"/>
              </w:rPr>
              <w:t xml:space="preserve">1.016.000</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9">
            <w:pPr>
              <w:spacing w:after="0" w:lineRule="auto"/>
              <w:jc w:val="left"/>
              <w:rPr/>
            </w:pPr>
            <w:r w:rsidDel="00000000" w:rsidR="00000000" w:rsidRPr="00000000">
              <w:rPr>
                <w:rFonts w:ascii="Tahoma" w:cs="Tahoma" w:eastAsia="Tahoma" w:hAnsi="Tahoma"/>
                <w:color w:val="000000"/>
                <w:sz w:val="20"/>
                <w:szCs w:val="20"/>
                <w:rtl w:val="0"/>
              </w:rPr>
              <w:t xml:space="preserve">0,000004 L/s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A">
            <w:pPr>
              <w:spacing w:after="0" w:lineRule="auto"/>
              <w:jc w:val="left"/>
              <w:rPr/>
            </w:pPr>
            <w:r w:rsidDel="00000000" w:rsidR="00000000" w:rsidRPr="00000000">
              <w:rPr>
                <w:rFonts w:ascii="Tahoma" w:cs="Tahoma" w:eastAsia="Tahoma" w:hAnsi="Tahoma"/>
                <w:color w:val="000000"/>
                <w:sz w:val="20"/>
                <w:szCs w:val="20"/>
                <w:rtl w:val="0"/>
              </w:rPr>
              <w:t xml:space="preserve">4,064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BB">
            <w:pPr>
              <w:spacing w:after="0" w:lineRule="auto"/>
              <w:jc w:val="left"/>
              <w:rPr/>
            </w:pPr>
            <w:r w:rsidDel="00000000" w:rsidR="00000000" w:rsidRPr="00000000">
              <w:rPr>
                <w:rFonts w:ascii="Tahoma" w:cs="Tahoma" w:eastAsia="Tahoma" w:hAnsi="Tahoma"/>
                <w:color w:val="000000"/>
                <w:sz w:val="20"/>
                <w:szCs w:val="20"/>
                <w:rtl w:val="0"/>
              </w:rPr>
              <w:t xml:space="preserve">Otros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C">
            <w:pPr>
              <w:spacing w:after="0" w:lineRule="auto"/>
              <w:jc w:val="left"/>
              <w:rPr/>
            </w:pPr>
            <w:r w:rsidDel="00000000" w:rsidR="00000000" w:rsidRPr="00000000">
              <w:rPr>
                <w:rFonts w:ascii="Tahoma" w:cs="Tahoma" w:eastAsia="Tahoma" w:hAnsi="Tahoma"/>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D">
            <w:pPr>
              <w:spacing w:after="0" w:lineRule="auto"/>
              <w:jc w:val="left"/>
              <w:rPr/>
            </w:pPr>
            <w:r w:rsidDel="00000000" w:rsidR="00000000" w:rsidRPr="00000000">
              <w:rPr>
                <w:rFonts w:ascii="Tahoma" w:cs="Tahoma" w:eastAsia="Tahoma" w:hAnsi="Tahoma"/>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E">
            <w:pPr>
              <w:spacing w:after="0" w:lineRule="auto"/>
              <w:jc w:val="left"/>
              <w:rPr/>
            </w:pPr>
            <w:r w:rsidDel="00000000" w:rsidR="00000000" w:rsidRPr="00000000">
              <w:rPr>
                <w:rFonts w:ascii="Tahoma" w:cs="Tahoma" w:eastAsia="Tahoma" w:hAnsi="Tahoma"/>
                <w:color w:val="000000"/>
                <w:sz w:val="20"/>
                <w:szCs w:val="20"/>
                <w:rtl w:val="0"/>
              </w:rPr>
              <w:t xml:space="preserve">manual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F">
            <w:pPr>
              <w:spacing w:after="0" w:lineRule="auto"/>
              <w:jc w:val="left"/>
              <w:rPr/>
            </w:pPr>
            <w:r w:rsidDel="00000000" w:rsidR="00000000" w:rsidRPr="00000000">
              <w:rPr>
                <w:rFonts w:ascii="Tahoma" w:cs="Tahoma" w:eastAsia="Tahoma" w:hAnsi="Tahoma"/>
                <w:color w:val="000000"/>
                <w:sz w:val="20"/>
                <w:szCs w:val="20"/>
                <w:rtl w:val="0"/>
              </w:rPr>
              <w:t xml:space="preserve">0,059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C0">
            <w:pPr>
              <w:spacing w:after="0" w:lineRule="auto"/>
              <w:jc w:val="left"/>
              <w:rPr/>
            </w:pPr>
            <w:r w:rsidDel="00000000" w:rsidR="00000000" w:rsidRPr="00000000">
              <w:rPr>
                <w:rFonts w:ascii="Tahoma" w:cs="Tahoma" w:eastAsia="Tahoma" w:hAnsi="Tahoma"/>
                <w:color w:val="000000"/>
                <w:sz w:val="20"/>
                <w:szCs w:val="20"/>
                <w:rtl w:val="0"/>
              </w:rPr>
              <w:t xml:space="preserve">Otros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1">
            <w:pPr>
              <w:spacing w:after="0" w:lineRule="auto"/>
              <w:jc w:val="left"/>
              <w:rPr/>
            </w:pPr>
            <w:r w:rsidDel="00000000" w:rsidR="00000000" w:rsidRPr="00000000">
              <w:rPr>
                <w:rFonts w:ascii="Tahoma" w:cs="Tahoma" w:eastAsia="Tahoma" w:hAnsi="Tahoma"/>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2">
            <w:pPr>
              <w:spacing w:after="0" w:lineRule="auto"/>
              <w:jc w:val="left"/>
              <w:rPr/>
            </w:pPr>
            <w:r w:rsidDel="00000000" w:rsidR="00000000" w:rsidRPr="00000000">
              <w:rPr>
                <w:rFonts w:ascii="Tahoma" w:cs="Tahoma" w:eastAsia="Tahoma" w:hAnsi="Tahoma"/>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3">
            <w:pPr>
              <w:spacing w:after="0" w:lineRule="auto"/>
              <w:jc w:val="left"/>
              <w:rPr/>
            </w:pPr>
            <w:r w:rsidDel="00000000" w:rsidR="00000000" w:rsidRPr="00000000">
              <w:rPr>
                <w:rFonts w:ascii="Tahoma" w:cs="Tahoma" w:eastAsia="Tahoma" w:hAnsi="Tahoma"/>
                <w:color w:val="000000"/>
                <w:sz w:val="20"/>
                <w:szCs w:val="20"/>
                <w:rtl w:val="0"/>
              </w:rPr>
              <w:t xml:space="preserve">manual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4">
            <w:pPr>
              <w:spacing w:after="0" w:lineRule="auto"/>
              <w:jc w:val="left"/>
              <w:rPr/>
            </w:pPr>
            <w:r w:rsidDel="00000000" w:rsidR="00000000" w:rsidRPr="00000000">
              <w:rPr>
                <w:rFonts w:ascii="Tahoma" w:cs="Tahoma" w:eastAsia="Tahoma" w:hAnsi="Tahoma"/>
                <w:color w:val="000000"/>
                <w:sz w:val="20"/>
                <w:szCs w:val="20"/>
                <w:rtl w:val="0"/>
              </w:rPr>
              <w:t xml:space="preserve">0,028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C5">
            <w:pPr>
              <w:spacing w:after="0" w:lineRule="auto"/>
              <w:jc w:val="left"/>
              <w:rPr/>
            </w:pPr>
            <w:r w:rsidDel="00000000" w:rsidR="00000000" w:rsidRPr="00000000">
              <w:rPr>
                <w:rFonts w:ascii="Tahoma" w:cs="Tahoma" w:eastAsia="Tahoma" w:hAnsi="Tahoma"/>
                <w:color w:val="000000"/>
                <w:sz w:val="20"/>
                <w:szCs w:val="20"/>
                <w:rtl w:val="0"/>
              </w:rPr>
              <w:t xml:space="preserve">Doméstico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6">
            <w:pPr>
              <w:spacing w:after="0" w:lineRule="auto"/>
              <w:jc w:val="left"/>
              <w:rPr/>
            </w:pPr>
            <w:r w:rsidDel="00000000" w:rsidR="00000000" w:rsidRPr="00000000">
              <w:rPr>
                <w:rFonts w:ascii="Tahoma" w:cs="Tahoma" w:eastAsia="Tahoma" w:hAnsi="Tahoma"/>
                <w:color w:val="000000"/>
                <w:sz w:val="20"/>
                <w:szCs w:val="20"/>
                <w:rtl w:val="0"/>
              </w:rPr>
              <w:t xml:space="preserve">PERSONAS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7">
            <w:pPr>
              <w:spacing w:after="0" w:lineRule="auto"/>
              <w:jc w:val="left"/>
              <w:rPr/>
            </w:pPr>
            <w:r w:rsidDel="00000000" w:rsidR="00000000" w:rsidRPr="00000000">
              <w:rPr>
                <w:rFonts w:ascii="Tahoma" w:cs="Tahoma" w:eastAsia="Tahoma" w:hAnsi="Tahoma"/>
                <w:color w:val="000000"/>
                <w:sz w:val="20"/>
                <w:szCs w:val="20"/>
                <w:rtl w:val="0"/>
              </w:rPr>
              <w:t xml:space="preserve">16</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8">
            <w:pPr>
              <w:spacing w:after="0" w:lineRule="auto"/>
              <w:jc w:val="left"/>
              <w:rPr/>
            </w:pPr>
            <w:r w:rsidDel="00000000" w:rsidR="00000000" w:rsidRPr="00000000">
              <w:rPr>
                <w:rFonts w:ascii="Tahoma" w:cs="Tahoma" w:eastAsia="Tahoma" w:hAnsi="Tahoma"/>
                <w:color w:val="000000"/>
                <w:sz w:val="20"/>
                <w:szCs w:val="20"/>
                <w:rtl w:val="0"/>
              </w:rPr>
              <w:t xml:space="preserve">0,002 L/s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9">
            <w:pPr>
              <w:spacing w:after="0" w:lineRule="auto"/>
              <w:jc w:val="left"/>
              <w:rPr/>
            </w:pPr>
            <w:r w:rsidDel="00000000" w:rsidR="00000000" w:rsidRPr="00000000">
              <w:rPr>
                <w:rFonts w:ascii="Tahoma" w:cs="Tahoma" w:eastAsia="Tahoma" w:hAnsi="Tahoma"/>
                <w:color w:val="000000"/>
                <w:sz w:val="20"/>
                <w:szCs w:val="20"/>
                <w:rtl w:val="0"/>
              </w:rPr>
              <w:t xml:space="preserve">0,032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CA">
            <w:pPr>
              <w:spacing w:after="0" w:lineRule="auto"/>
              <w:jc w:val="left"/>
              <w:rPr/>
            </w:pPr>
            <w:r w:rsidDel="00000000" w:rsidR="00000000" w:rsidRPr="00000000">
              <w:rPr>
                <w:rFonts w:ascii="Tahoma" w:cs="Tahoma" w:eastAsia="Tahoma" w:hAnsi="Tahoma"/>
                <w:color w:val="000000"/>
                <w:sz w:val="20"/>
                <w:szCs w:val="20"/>
                <w:rtl w:val="0"/>
              </w:rPr>
              <w:t xml:space="preserve">Doméstico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B">
            <w:pPr>
              <w:spacing w:after="0" w:lineRule="auto"/>
              <w:jc w:val="left"/>
              <w:rPr/>
            </w:pPr>
            <w:r w:rsidDel="00000000" w:rsidR="00000000" w:rsidRPr="00000000">
              <w:rPr>
                <w:rFonts w:ascii="Tahoma" w:cs="Tahoma" w:eastAsia="Tahoma" w:hAnsi="Tahoma"/>
                <w:color w:val="000000"/>
                <w:sz w:val="20"/>
                <w:szCs w:val="20"/>
                <w:rtl w:val="0"/>
              </w:rPr>
              <w:t xml:space="preserve">PERSONAS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C">
            <w:pPr>
              <w:spacing w:after="0" w:lineRule="auto"/>
              <w:jc w:val="left"/>
              <w:rPr/>
            </w:pPr>
            <w:r w:rsidDel="00000000" w:rsidR="00000000" w:rsidRPr="00000000">
              <w:rPr>
                <w:rFonts w:ascii="Tahoma" w:cs="Tahoma" w:eastAsia="Tahoma" w:hAnsi="Tahoma"/>
                <w:color w:val="000000"/>
                <w:sz w:val="20"/>
                <w:szCs w:val="20"/>
                <w:rtl w:val="0"/>
              </w:rPr>
              <w:t xml:space="preserve">18</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D">
            <w:pPr>
              <w:spacing w:after="0" w:lineRule="auto"/>
              <w:jc w:val="left"/>
              <w:rPr/>
            </w:pPr>
            <w:r w:rsidDel="00000000" w:rsidR="00000000" w:rsidRPr="00000000">
              <w:rPr>
                <w:rFonts w:ascii="Tahoma" w:cs="Tahoma" w:eastAsia="Tahoma" w:hAnsi="Tahoma"/>
                <w:color w:val="000000"/>
                <w:sz w:val="20"/>
                <w:szCs w:val="20"/>
                <w:rtl w:val="0"/>
              </w:rPr>
              <w:t xml:space="preserve">0,002 L/s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E">
            <w:pPr>
              <w:spacing w:after="0" w:lineRule="auto"/>
              <w:jc w:val="left"/>
              <w:rPr/>
            </w:pPr>
            <w:r w:rsidDel="00000000" w:rsidR="00000000" w:rsidRPr="00000000">
              <w:rPr>
                <w:rFonts w:ascii="Tahoma" w:cs="Tahoma" w:eastAsia="Tahoma" w:hAnsi="Tahoma"/>
                <w:color w:val="000000"/>
                <w:sz w:val="20"/>
                <w:szCs w:val="20"/>
                <w:rtl w:val="0"/>
              </w:rPr>
              <w:t xml:space="preserve">0,036 L/s</w:t>
            </w:r>
            <w:r w:rsidDel="00000000" w:rsidR="00000000" w:rsidRPr="00000000">
              <w:rPr>
                <w:rtl w:val="0"/>
              </w:rPr>
            </w:r>
          </w:p>
        </w:tc>
      </w:tr>
    </w:tbl>
    <w:p w:rsidR="00000000" w:rsidDel="00000000" w:rsidP="00000000" w:rsidRDefault="00000000" w:rsidRPr="00000000" w14:paraId="000000CF">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D0">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5.2.1.1. Túnel de desinfección</w:t>
      </w:r>
      <w:r w:rsidDel="00000000" w:rsidR="00000000" w:rsidRPr="00000000">
        <w:rPr>
          <w:rtl w:val="0"/>
        </w:rPr>
      </w:r>
    </w:p>
    <w:p w:rsidR="00000000" w:rsidDel="00000000" w:rsidP="00000000" w:rsidRDefault="00000000" w:rsidRPr="00000000" w14:paraId="000000D1">
      <w:pPr>
        <w:spacing w:after="120" w:before="60" w:lineRule="auto"/>
        <w:jc w:val="both"/>
        <w:rPr/>
      </w:pPr>
      <w:r w:rsidDel="00000000" w:rsidR="00000000" w:rsidRPr="00000000">
        <w:rPr>
          <w:rFonts w:ascii="Tahoma" w:cs="Tahoma" w:eastAsia="Tahoma" w:hAnsi="Tahoma"/>
          <w:color w:val="000000"/>
          <w:sz w:val="22"/>
          <w:szCs w:val="22"/>
          <w:rtl w:val="0"/>
        </w:rPr>
        <w:t xml:space="preserve">El túnel de desinfección constituye una barrera sanitaria obligatoria para todo el personal que ingresa a la Granja Avícola Jamaica, sea de carácter permanente o transitorio. Antes de acceder a las áreas productivas, cada persona debe someterse a un proceso de ducha de desinfección que garantiza la eliminación de agentes patógenos externos que puedan comprometer el estatus sanitario del plantel. El volumen unitario adoptado es de 150 litros por persona por ingreso, aplicado a un total de 34 personas entre personal permanente y visitantes transitorios. Con base en este módulo, el consumo diario asociado a esta barrera sanitaria se calcula así: 150 L/persona × 34 personas = 5.100 L/día. Expresado en unidades de caudal continuo equivalente: 5.100 L/día ÷ 86.400 s/día = 0,059 L/s. Este valor corresponde al caudal manual asignado a este uso dentro del balance hídrico del proyecto. Dado que el ingreso del personal se concentra al inicio de cada jornada, el sistema de almacenamiento de agua tratada —conformado por tres tanques de 100 m³ cada uno— garantiza la disponibilidad del volumen requerido sin que se generen déficits por demanda puntual.</w:t>
      </w:r>
      <w:r w:rsidDel="00000000" w:rsidR="00000000" w:rsidRPr="00000000">
        <w:rPr>
          <w:rtl w:val="0"/>
        </w:rPr>
      </w:r>
    </w:p>
    <w:p w:rsidR="00000000" w:rsidDel="00000000" w:rsidP="00000000" w:rsidRDefault="00000000" w:rsidRPr="00000000" w14:paraId="000000D2">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5.2.1.2. Arco de Desinfección</w:t>
      </w:r>
      <w:r w:rsidDel="00000000" w:rsidR="00000000" w:rsidRPr="00000000">
        <w:rPr>
          <w:rtl w:val="0"/>
        </w:rPr>
      </w:r>
    </w:p>
    <w:p w:rsidR="00000000" w:rsidDel="00000000" w:rsidP="00000000" w:rsidRDefault="00000000" w:rsidRPr="00000000" w14:paraId="000000D3">
      <w:pPr>
        <w:spacing w:after="120" w:before="60" w:lineRule="auto"/>
        <w:jc w:val="both"/>
        <w:rPr/>
      </w:pPr>
      <w:r w:rsidDel="00000000" w:rsidR="00000000" w:rsidRPr="00000000">
        <w:rPr>
          <w:rFonts w:ascii="Tahoma" w:cs="Tahoma" w:eastAsia="Tahoma" w:hAnsi="Tahoma"/>
          <w:color w:val="000000"/>
          <w:sz w:val="22"/>
          <w:szCs w:val="22"/>
          <w:rtl w:val="0"/>
        </w:rPr>
        <w:t xml:space="preserve">El arco de desinfección constituye una medida de bioseguridad orientada al control sanitario de los vehículos que ingresan a la Granja Avícola Jamaica, mediante la aplicación de solución desinfectante sobre la carrocería, llantas y superficies exteriores de cada unidad vehicular. Para el dimensionamiento del consumo hídrico asociado a este sistema, se adopta un volumen de 350 litros por vehículo, con un flujo de ingreso de 9 vehículos diarios en promedio, lo que resulta en un consumo diario de 3.150 litros. Teniendo en cuenta que el caudal utilizado en los arcos de desinfección no corresponde a un uso específico establecido dentro de los módulos de consumo adoptados por la CAS, dentro de la presente solicitud de concesión de aguas se categorizará dentro de otros usos asociados al proyecto, obteniendo un módulo de consumo de 0,003 L/s. El suministro hacia el arco de desinfección se realiza desde los tanques de almacenamiento de agua tratada, a través del sistema de bombeo de distribución con que cuenta el proyecto.</w:t>
      </w:r>
      <w:r w:rsidDel="00000000" w:rsidR="00000000" w:rsidRPr="00000000">
        <w:rPr>
          <w:rtl w:val="0"/>
        </w:rPr>
      </w:r>
    </w:p>
    <w:p w:rsidR="00000000" w:rsidDel="00000000" w:rsidP="00000000" w:rsidRDefault="00000000" w:rsidRPr="00000000" w14:paraId="000000D4">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5.2.1.3. Lavandería</w:t>
      </w:r>
      <w:r w:rsidDel="00000000" w:rsidR="00000000" w:rsidRPr="00000000">
        <w:rPr>
          <w:rtl w:val="0"/>
        </w:rPr>
      </w:r>
    </w:p>
    <w:p w:rsidR="00000000" w:rsidDel="00000000" w:rsidP="00000000" w:rsidRDefault="00000000" w:rsidRPr="00000000" w14:paraId="000000D5">
      <w:pPr>
        <w:spacing w:after="120" w:before="60" w:lineRule="auto"/>
        <w:jc w:val="both"/>
        <w:rPr/>
      </w:pPr>
      <w:r w:rsidDel="00000000" w:rsidR="00000000" w:rsidRPr="00000000">
        <w:rPr>
          <w:rFonts w:ascii="Tahoma" w:cs="Tahoma" w:eastAsia="Tahoma" w:hAnsi="Tahoma"/>
          <w:color w:val="000000"/>
          <w:sz w:val="22"/>
          <w:szCs w:val="22"/>
          <w:rtl w:val="0"/>
        </w:rPr>
        <w:t xml:space="preserve">Sección en construcción — reintentar la generación una vez completos los datos del expediente.</w:t>
      </w:r>
      <w:r w:rsidDel="00000000" w:rsidR="00000000" w:rsidRPr="00000000">
        <w:rPr>
          <w:rtl w:val="0"/>
        </w:rPr>
      </w:r>
    </w:p>
    <w:p w:rsidR="00000000" w:rsidDel="00000000" w:rsidP="00000000" w:rsidRDefault="00000000" w:rsidRPr="00000000" w14:paraId="000000D6">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5.2.1.4. Galpones</w:t>
      </w:r>
      <w:r w:rsidDel="00000000" w:rsidR="00000000" w:rsidRPr="00000000">
        <w:rPr>
          <w:rtl w:val="0"/>
        </w:rPr>
      </w:r>
    </w:p>
    <w:p w:rsidR="00000000" w:rsidDel="00000000" w:rsidP="00000000" w:rsidRDefault="00000000" w:rsidRPr="00000000" w14:paraId="000000D7">
      <w:pPr>
        <w:spacing w:after="120" w:before="60" w:lineRule="auto"/>
        <w:jc w:val="both"/>
        <w:rPr/>
      </w:pPr>
      <w:r w:rsidDel="00000000" w:rsidR="00000000" w:rsidRPr="00000000">
        <w:rPr>
          <w:rFonts w:ascii="Tahoma" w:cs="Tahoma" w:eastAsia="Tahoma" w:hAnsi="Tahoma"/>
          <w:color w:val="000000"/>
          <w:sz w:val="22"/>
          <w:szCs w:val="22"/>
          <w:rtl w:val="0"/>
        </w:rPr>
        <w:t xml:space="preserve">El consumo de agua en los galpones de la Granja Avícola Jamaica corresponde exclusivamente al suministro para bebida animal, suministrado a través del sistema de bebederos instalado en cada unidad productiva. El lavado de galpones se realiza en seco, mediante el retiro manual de la pollinaza y la desinfección con productos aplicados sin incorporación de agua al proceso de limpieza rutinaria, razón por la cual este proceso no genera demanda hídrica cuantificable dentro del balance de consumo. El proyecto opera con un total de 1.016.000 aves distribuidas entre el Núcleo 1 —conformado por 6 galpones con capacidad de 62.000 aves cada uno— y el Núcleo 2 —que cuenta actualmente con 2 galpones operativos y 5 en etapa constructiva, todos con capacidad de 92.000 aves cada uno—. La CAS establece un módulo de consumo pecuario avícola de 0,000004 L/s por ave, lo que, aplicado al total de la capacidad instalada, arroja un caudal de 4,064 L/s asignado específicamente a este uso. Expresado en volumen diario, dicho caudal equivale a 351,13 m³/día, resultado de aplicar la conversión: 4,064 L/s × 86.400 s/día ÷ 1.000 L/m³ = 351,13 m³/día. Este volumen representa la fracción mayoritaria de la demanda hídrica total del proyecto y se destina íntegramente al consumo interno de las aves en cada ciclo productivo, el cual tiene una duración de 35 a 45 días según las condiciones operativas. En la Imagen 5 se presenta el registro fotográfico de los galpones de la granja, donde se aprecia la disposición de las unidades productivas y la infraestructura instalada para el suministro interno del recurso hídrico.</w:t>
      </w:r>
      <w:r w:rsidDel="00000000" w:rsidR="00000000" w:rsidRPr="00000000">
        <w:rPr>
          <w:rtl w:val="0"/>
        </w:rPr>
      </w:r>
    </w:p>
    <w:p w:rsidR="00000000" w:rsidDel="00000000" w:rsidP="00000000" w:rsidRDefault="00000000" w:rsidRPr="00000000" w14:paraId="000000D8">
      <w:pPr>
        <w:jc w:val="center"/>
        <w:rPr/>
      </w:pPr>
      <w:r w:rsidDel="00000000" w:rsidR="00000000" w:rsidRPr="00000000">
        <w:rPr/>
        <w:drawing>
          <wp:inline distB="0" distT="0" distL="0" distR="0">
            <wp:extent cx="4762500" cy="30480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47625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4. Unidades productivas del proyecto</w:t>
      </w:r>
      <w:r w:rsidDel="00000000" w:rsidR="00000000" w:rsidRPr="00000000">
        <w:rPr>
          <w:rtl w:val="0"/>
        </w:rPr>
      </w:r>
    </w:p>
    <w:p w:rsidR="00000000" w:rsidDel="00000000" w:rsidP="00000000" w:rsidRDefault="00000000" w:rsidRPr="00000000" w14:paraId="000000DA">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DB">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5.2.1.5. Personal</w:t>
      </w:r>
      <w:r w:rsidDel="00000000" w:rsidR="00000000" w:rsidRPr="00000000">
        <w:rPr>
          <w:rtl w:val="0"/>
        </w:rPr>
      </w:r>
    </w:p>
    <w:p w:rsidR="00000000" w:rsidDel="00000000" w:rsidP="00000000" w:rsidRDefault="00000000" w:rsidRPr="00000000" w14:paraId="000000DC">
      <w:pPr>
        <w:spacing w:after="120" w:before="60" w:lineRule="auto"/>
        <w:jc w:val="both"/>
        <w:rPr/>
      </w:pPr>
      <w:r w:rsidDel="00000000" w:rsidR="00000000" w:rsidRPr="00000000">
        <w:rPr>
          <w:rFonts w:ascii="Tahoma" w:cs="Tahoma" w:eastAsia="Tahoma" w:hAnsi="Tahoma"/>
          <w:color w:val="000000"/>
          <w:sz w:val="22"/>
          <w:szCs w:val="22"/>
          <w:rtl w:val="0"/>
        </w:rPr>
        <w:t xml:space="preserve">El consumo de agua para uso doméstico del personal vinculado a la Granja Avícola Jamaica se distribuye en dos grupos de trabajadores: 16 personas asociadas a un primer núcleo de alojamiento y 18 personas asociadas a un segundo núcleo, para un total de 34 personas. El módulo de consumo adoptado corresponde al establecido por la CAS para uso doméstico, equivalente a 0,002 L/s por persona. Aplicando dicho módulo, el caudal requerido para el primer grupo asciende a 0,032 L/s y para el segundo grupo a 0,036 L/s, para un caudal doméstico total de 0,068 L/s. En términos de volumen, el consumo diario por persona equivale a 172,8 litros/persona/día (0,002 L/s × 86.400 s/día), lo que representa un consumo diario total de 5.875,2 litros/día para los 34 trabajadores. Proyectado a escala anual, el volumen de agua destinado al uso doméstico del personal asciende a 2.144.448 litros/año (2.144,4 m³/año), calculado como el producto del consumo diario total por los 365 días del año.</w:t>
      </w:r>
      <w:r w:rsidDel="00000000" w:rsidR="00000000" w:rsidRPr="00000000">
        <w:rPr>
          <w:rtl w:val="0"/>
        </w:rPr>
      </w:r>
    </w:p>
    <w:p w:rsidR="00000000" w:rsidDel="00000000" w:rsidP="00000000" w:rsidRDefault="00000000" w:rsidRPr="00000000" w14:paraId="000000DD">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5.2.1.6. Limpieza de áreas</w:t>
      </w:r>
      <w:r w:rsidDel="00000000" w:rsidR="00000000" w:rsidRPr="00000000">
        <w:rPr>
          <w:rtl w:val="0"/>
        </w:rPr>
      </w:r>
    </w:p>
    <w:p w:rsidR="00000000" w:rsidDel="00000000" w:rsidP="00000000" w:rsidRDefault="00000000" w:rsidRPr="00000000" w14:paraId="000000DE">
      <w:pPr>
        <w:spacing w:after="120" w:before="60" w:lineRule="auto"/>
        <w:jc w:val="both"/>
        <w:rPr/>
      </w:pPr>
      <w:r w:rsidDel="00000000" w:rsidR="00000000" w:rsidRPr="00000000">
        <w:rPr>
          <w:rFonts w:ascii="Tahoma" w:cs="Tahoma" w:eastAsia="Tahoma" w:hAnsi="Tahoma"/>
          <w:color w:val="000000"/>
          <w:sz w:val="22"/>
          <w:szCs w:val="22"/>
          <w:rtl w:val="0"/>
        </w:rPr>
        <w:t xml:space="preserve">Sección en construcción — reintentar la generación una vez completos los datos del expediente.</w:t>
      </w:r>
      <w:r w:rsidDel="00000000" w:rsidR="00000000" w:rsidRPr="00000000">
        <w:rPr>
          <w:rtl w:val="0"/>
        </w:rPr>
      </w:r>
    </w:p>
    <w:p w:rsidR="00000000" w:rsidDel="00000000" w:rsidP="00000000" w:rsidRDefault="00000000" w:rsidRPr="00000000" w14:paraId="000000DF">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5.2.1.7. Otros consumos</w:t>
      </w:r>
      <w:r w:rsidDel="00000000" w:rsidR="00000000" w:rsidRPr="00000000">
        <w:rPr>
          <w:rtl w:val="0"/>
        </w:rPr>
      </w:r>
    </w:p>
    <w:p w:rsidR="00000000" w:rsidDel="00000000" w:rsidP="00000000" w:rsidRDefault="00000000" w:rsidRPr="00000000" w14:paraId="000000E0">
      <w:pPr>
        <w:spacing w:after="120" w:before="60" w:lineRule="auto"/>
        <w:jc w:val="both"/>
        <w:rPr/>
      </w:pPr>
      <w:r w:rsidDel="00000000" w:rsidR="00000000" w:rsidRPr="00000000">
        <w:rPr>
          <w:rFonts w:ascii="Tahoma" w:cs="Tahoma" w:eastAsia="Tahoma" w:hAnsi="Tahoma"/>
          <w:color w:val="000000"/>
          <w:sz w:val="22"/>
          <w:szCs w:val="22"/>
          <w:rtl w:val="0"/>
        </w:rPr>
        <w:t xml:space="preserve">Sección en construcción — reintentar la generación una vez completos los datos del expediente.</w:t>
      </w:r>
      <w:r w:rsidDel="00000000" w:rsidR="00000000" w:rsidRPr="00000000">
        <w:rPr>
          <w:rtl w:val="0"/>
        </w:rPr>
      </w:r>
    </w:p>
    <w:p w:rsidR="00000000" w:rsidDel="00000000" w:rsidP="00000000" w:rsidRDefault="00000000" w:rsidRPr="00000000" w14:paraId="000000E1">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5.2.1.8. Calculo total del consumo de agua en la granja</w:t>
      </w:r>
      <w:r w:rsidDel="00000000" w:rsidR="00000000" w:rsidRPr="00000000">
        <w:rPr>
          <w:rtl w:val="0"/>
        </w:rPr>
      </w:r>
    </w:p>
    <w:p w:rsidR="00000000" w:rsidDel="00000000" w:rsidP="00000000" w:rsidRDefault="00000000" w:rsidRPr="00000000" w14:paraId="000000E2">
      <w:pPr>
        <w:spacing w:after="120" w:before="60" w:lineRule="auto"/>
        <w:jc w:val="both"/>
        <w:rPr/>
      </w:pPr>
      <w:r w:rsidDel="00000000" w:rsidR="00000000" w:rsidRPr="00000000">
        <w:rPr>
          <w:rFonts w:ascii="Tahoma" w:cs="Tahoma" w:eastAsia="Tahoma" w:hAnsi="Tahoma"/>
          <w:color w:val="000000"/>
          <w:sz w:val="22"/>
          <w:szCs w:val="22"/>
          <w:rtl w:val="0"/>
        </w:rPr>
        <w:t xml:space="preserve">El caudal total requerido para el desarrollo del proyecto se obtiene de la sumatoria de los caudales determinados para cada uno de los usos identificados, incluyendo el uso pecuario avícola correspondiente a la capacidad instalada actual y a los cinco galpones de 92.000 aves cada uno que se encuentran en etapa constructiva, cuya operación queda cobijada por la presente concesión. La consolidación de estos valores arroja el caudal total a solicitar ante la CAS, según se presenta en la siguiente tabla.</w:t>
      </w:r>
      <w:r w:rsidDel="00000000" w:rsidR="00000000" w:rsidRPr="00000000">
        <w:rPr>
          <w:rtl w:val="0"/>
        </w:rPr>
      </w:r>
    </w:p>
    <w:p w:rsidR="00000000" w:rsidDel="00000000" w:rsidP="00000000" w:rsidRDefault="00000000" w:rsidRPr="00000000" w14:paraId="000000E3">
      <w:pPr>
        <w:spacing w:after="120" w:before="60" w:lineRule="auto"/>
        <w:jc w:val="both"/>
        <w:rPr/>
      </w:pPr>
      <w:r w:rsidDel="00000000" w:rsidR="00000000" w:rsidRPr="00000000">
        <w:rPr>
          <w:rFonts w:ascii="Tahoma" w:cs="Tahoma" w:eastAsia="Tahoma" w:hAnsi="Tahoma"/>
          <w:color w:val="000000"/>
          <w:sz w:val="22"/>
          <w:szCs w:val="22"/>
          <w:rtl w:val="0"/>
        </w:rPr>
        <w:t xml:space="preserve">Con base en la consolidación anterior, el caudal total a solicitar en concesión de aguas subterráneas ante la CAS para la Granja Avícola Jamaica es de 4,219 L/s.</w:t>
      </w:r>
      <w:r w:rsidDel="00000000" w:rsidR="00000000" w:rsidRPr="00000000">
        <w:rPr>
          <w:rtl w:val="0"/>
        </w:rPr>
      </w:r>
    </w:p>
    <w:p w:rsidR="00000000" w:rsidDel="00000000" w:rsidP="00000000" w:rsidRDefault="00000000" w:rsidRPr="00000000" w14:paraId="000000E4">
      <w:pPr>
        <w:spacing w:after="120" w:before="240" w:lineRule="auto"/>
        <w:jc w:val="center"/>
        <w:rPr/>
      </w:pPr>
      <w:r w:rsidDel="00000000" w:rsidR="00000000" w:rsidRPr="00000000">
        <w:rPr>
          <w:rFonts w:ascii="Tahoma" w:cs="Tahoma" w:eastAsia="Tahoma" w:hAnsi="Tahoma"/>
          <w:b w:val="1"/>
          <w:bCs w:val="1"/>
          <w:color w:val="000000"/>
          <w:sz w:val="20"/>
          <w:szCs w:val="20"/>
          <w:rtl w:val="0"/>
        </w:rPr>
        <w:t xml:space="preserve">Tabla 9. Consumo total de agua</w:t>
      </w:r>
      <w:r w:rsidDel="00000000" w:rsidR="00000000" w:rsidRPr="00000000">
        <w:rPr>
          <w:rtl w:val="0"/>
        </w:rPr>
      </w:r>
    </w:p>
    <w:tbl>
      <w:tblPr>
        <w:tblStyle w:val="Table5"/>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6240"/>
        <w:gridCol w:w="3120"/>
        <w:tblGridChange w:id="0">
          <w:tblGrid>
            <w:gridCol w:w="6240"/>
            <w:gridCol w:w="312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E5">
            <w:pPr>
              <w:spacing w:after="0" w:lineRule="auto"/>
              <w:jc w:val="left"/>
              <w:rPr/>
            </w:pPr>
            <w:r w:rsidDel="00000000" w:rsidR="00000000" w:rsidRPr="00000000">
              <w:rPr>
                <w:rFonts w:ascii="Tahoma" w:cs="Tahoma" w:eastAsia="Tahoma" w:hAnsi="Tahoma"/>
                <w:b w:val="1"/>
                <w:bCs w:val="1"/>
                <w:color w:val="000000"/>
                <w:sz w:val="20"/>
                <w:szCs w:val="20"/>
                <w:rtl w:val="0"/>
              </w:rPr>
              <w:t xml:space="preserve">Áreas de consumo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E6">
            <w:pPr>
              <w:spacing w:after="0" w:lineRule="auto"/>
              <w:jc w:val="center"/>
              <w:rPr/>
            </w:pPr>
            <w:r w:rsidDel="00000000" w:rsidR="00000000" w:rsidRPr="00000000">
              <w:rPr>
                <w:rFonts w:ascii="Tahoma" w:cs="Tahoma" w:eastAsia="Tahoma" w:hAnsi="Tahoma"/>
                <w:b w:val="1"/>
                <w:bCs w:val="1"/>
                <w:color w:val="000000"/>
                <w:sz w:val="20"/>
                <w:szCs w:val="20"/>
                <w:rtl w:val="0"/>
              </w:rPr>
              <w:t xml:space="preserve">Consumo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E7">
            <w:pPr>
              <w:spacing w:after="0" w:lineRule="auto"/>
              <w:jc w:val="left"/>
              <w:rPr/>
            </w:pPr>
            <w:r w:rsidDel="00000000" w:rsidR="00000000" w:rsidRPr="00000000">
              <w:rPr>
                <w:rFonts w:ascii="Tahoma" w:cs="Tahoma" w:eastAsia="Tahoma" w:hAnsi="Tahoma"/>
                <w:color w:val="000000"/>
                <w:sz w:val="20"/>
                <w:szCs w:val="20"/>
                <w:rtl w:val="0"/>
              </w:rPr>
              <w:t xml:space="preserve">AVICOLA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E8">
            <w:pPr>
              <w:spacing w:after="0" w:lineRule="auto"/>
              <w:jc w:val="center"/>
              <w:rPr/>
            </w:pPr>
            <w:r w:rsidDel="00000000" w:rsidR="00000000" w:rsidRPr="00000000">
              <w:rPr>
                <w:rFonts w:ascii="Tahoma" w:cs="Tahoma" w:eastAsia="Tahoma" w:hAnsi="Tahoma"/>
                <w:color w:val="000000"/>
                <w:sz w:val="20"/>
                <w:szCs w:val="20"/>
                <w:rtl w:val="0"/>
              </w:rPr>
              <w:t xml:space="preserve">4,064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E9">
            <w:pPr>
              <w:spacing w:after="0" w:lineRule="auto"/>
              <w:jc w:val="left"/>
              <w:rPr/>
            </w:pPr>
            <w:r w:rsidDel="00000000" w:rsidR="00000000" w:rsidRPr="00000000">
              <w:rPr>
                <w:rFonts w:ascii="Tahoma" w:cs="Tahoma" w:eastAsia="Tahoma" w:hAnsi="Tahoma"/>
                <w:color w:val="000000"/>
                <w:sz w:val="20"/>
                <w:szCs w:val="20"/>
                <w:rtl w:val="0"/>
              </w:rPr>
              <w:t xml:space="preserve">Otros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EA">
            <w:pPr>
              <w:spacing w:after="0" w:lineRule="auto"/>
              <w:jc w:val="center"/>
              <w:rPr/>
            </w:pPr>
            <w:r w:rsidDel="00000000" w:rsidR="00000000" w:rsidRPr="00000000">
              <w:rPr>
                <w:rFonts w:ascii="Tahoma" w:cs="Tahoma" w:eastAsia="Tahoma" w:hAnsi="Tahoma"/>
                <w:color w:val="000000"/>
                <w:sz w:val="20"/>
                <w:szCs w:val="20"/>
                <w:rtl w:val="0"/>
              </w:rPr>
              <w:t xml:space="preserve">0,087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EB">
            <w:pPr>
              <w:spacing w:after="0" w:lineRule="auto"/>
              <w:jc w:val="left"/>
              <w:rPr/>
            </w:pPr>
            <w:r w:rsidDel="00000000" w:rsidR="00000000" w:rsidRPr="00000000">
              <w:rPr>
                <w:rFonts w:ascii="Tahoma" w:cs="Tahoma" w:eastAsia="Tahoma" w:hAnsi="Tahoma"/>
                <w:color w:val="000000"/>
                <w:sz w:val="20"/>
                <w:szCs w:val="20"/>
                <w:rtl w:val="0"/>
              </w:rPr>
              <w:t xml:space="preserve">PERSONAS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EC">
            <w:pPr>
              <w:spacing w:after="0" w:lineRule="auto"/>
              <w:jc w:val="center"/>
              <w:rPr/>
            </w:pPr>
            <w:r w:rsidDel="00000000" w:rsidR="00000000" w:rsidRPr="00000000">
              <w:rPr>
                <w:rFonts w:ascii="Tahoma" w:cs="Tahoma" w:eastAsia="Tahoma" w:hAnsi="Tahoma"/>
                <w:color w:val="000000"/>
                <w:sz w:val="20"/>
                <w:szCs w:val="20"/>
                <w:rtl w:val="0"/>
              </w:rPr>
              <w:t xml:space="preserve">0,068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ED">
            <w:pPr>
              <w:spacing w:after="0" w:lineRule="auto"/>
              <w:jc w:val="left"/>
              <w:rPr/>
            </w:pPr>
            <w:r w:rsidDel="00000000" w:rsidR="00000000" w:rsidRPr="00000000">
              <w:rPr>
                <w:rFonts w:ascii="Tahoma" w:cs="Tahoma" w:eastAsia="Tahoma" w:hAnsi="Tahoma"/>
                <w:color w:val="000000"/>
                <w:sz w:val="20"/>
                <w:szCs w:val="20"/>
                <w:rtl w:val="0"/>
              </w:rPr>
              <w:t xml:space="preserve">Total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EE">
            <w:pPr>
              <w:spacing w:after="0" w:lineRule="auto"/>
              <w:jc w:val="center"/>
              <w:rPr/>
            </w:pPr>
            <w:r w:rsidDel="00000000" w:rsidR="00000000" w:rsidRPr="00000000">
              <w:rPr>
                <w:rFonts w:ascii="Tahoma" w:cs="Tahoma" w:eastAsia="Tahoma" w:hAnsi="Tahoma"/>
                <w:color w:val="000000"/>
                <w:sz w:val="20"/>
                <w:szCs w:val="20"/>
                <w:rtl w:val="0"/>
              </w:rPr>
              <w:t xml:space="preserve">4,219 L/s</w:t>
            </w:r>
            <w:r w:rsidDel="00000000" w:rsidR="00000000" w:rsidRPr="00000000">
              <w:rPr>
                <w:rtl w:val="0"/>
              </w:rPr>
            </w:r>
          </w:p>
        </w:tc>
      </w:tr>
    </w:tbl>
    <w:p w:rsidR="00000000" w:rsidDel="00000000" w:rsidP="00000000" w:rsidRDefault="00000000" w:rsidRPr="00000000" w14:paraId="000000EF">
      <w:pPr>
        <w:spacing w:after="200" w:before="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F0">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5.2.2. Descripción del Sistema de Tratamiento</w:t>
      </w:r>
      <w:r w:rsidDel="00000000" w:rsidR="00000000" w:rsidRPr="00000000">
        <w:rPr>
          <w:rtl w:val="0"/>
        </w:rPr>
      </w:r>
    </w:p>
    <w:p w:rsidR="00000000" w:rsidDel="00000000" w:rsidP="00000000" w:rsidRDefault="00000000" w:rsidRPr="00000000" w14:paraId="000000F1">
      <w:pPr>
        <w:spacing w:after="120" w:before="60" w:lineRule="auto"/>
        <w:jc w:val="both"/>
        <w:rPr/>
      </w:pPr>
      <w:r w:rsidDel="00000000" w:rsidR="00000000" w:rsidRPr="00000000">
        <w:rPr>
          <w:rFonts w:ascii="Tahoma" w:cs="Tahoma" w:eastAsia="Tahoma" w:hAnsi="Tahoma"/>
          <w:color w:val="000000"/>
          <w:sz w:val="22"/>
          <w:szCs w:val="22"/>
          <w:rtl w:val="0"/>
        </w:rPr>
        <w:t xml:space="preserve">CAPTACIÓN</w:t>
      </w:r>
      <w:r w:rsidDel="00000000" w:rsidR="00000000" w:rsidRPr="00000000">
        <w:rPr>
          <w:rtl w:val="0"/>
        </w:rPr>
      </w:r>
    </w:p>
    <w:p w:rsidR="00000000" w:rsidDel="00000000" w:rsidP="00000000" w:rsidRDefault="00000000" w:rsidRPr="00000000" w14:paraId="000000F2">
      <w:pPr>
        <w:spacing w:after="120" w:before="60" w:lineRule="auto"/>
        <w:jc w:val="both"/>
        <w:rPr/>
      </w:pPr>
      <w:r w:rsidDel="00000000" w:rsidR="00000000" w:rsidRPr="00000000">
        <w:rPr>
          <w:rFonts w:ascii="Tahoma" w:cs="Tahoma" w:eastAsia="Tahoma" w:hAnsi="Tahoma"/>
          <w:color w:val="000000"/>
          <w:sz w:val="22"/>
          <w:szCs w:val="22"/>
          <w:rtl w:val="0"/>
        </w:rPr>
        <w:t xml:space="preserve">La extracción del recurso hídrico subterráneo se realiza mediante una bomba sumergible de 5 HP instalada en el interior del pozo profundo ubicado en las coordenadas latitud 7,275152, longitud -73,558266. Este equipo de bombeo opera de forma continua durante los ciclos productivos, garantizando el suministro requerido hacia los sistemas de almacenamiento y distribución del proyecto.</w:t>
      </w:r>
      <w:r w:rsidDel="00000000" w:rsidR="00000000" w:rsidRPr="00000000">
        <w:rPr>
          <w:rtl w:val="0"/>
        </w:rPr>
      </w:r>
    </w:p>
    <w:p w:rsidR="00000000" w:rsidDel="00000000" w:rsidP="00000000" w:rsidRDefault="00000000" w:rsidRPr="00000000" w14:paraId="000000F3">
      <w:pPr>
        <w:spacing w:after="120" w:before="60" w:lineRule="auto"/>
        <w:jc w:val="both"/>
        <w:rPr/>
      </w:pPr>
      <w:r w:rsidDel="00000000" w:rsidR="00000000" w:rsidRPr="00000000">
        <w:rPr>
          <w:rFonts w:ascii="Tahoma" w:cs="Tahoma" w:eastAsia="Tahoma" w:hAnsi="Tahoma"/>
          <w:color w:val="000000"/>
          <w:sz w:val="22"/>
          <w:szCs w:val="22"/>
          <w:rtl w:val="0"/>
        </w:rPr>
        <w:t xml:space="preserve">CONDUCCIÓN</w:t>
      </w:r>
      <w:r w:rsidDel="00000000" w:rsidR="00000000" w:rsidRPr="00000000">
        <w:rPr>
          <w:rtl w:val="0"/>
        </w:rPr>
      </w:r>
    </w:p>
    <w:p w:rsidR="00000000" w:rsidDel="00000000" w:rsidP="00000000" w:rsidRDefault="00000000" w:rsidRPr="00000000" w14:paraId="000000F4">
      <w:pPr>
        <w:spacing w:after="120" w:before="60" w:lineRule="auto"/>
        <w:jc w:val="both"/>
        <w:rPr/>
      </w:pPr>
      <w:r w:rsidDel="00000000" w:rsidR="00000000" w:rsidRPr="00000000">
        <w:rPr>
          <w:rFonts w:ascii="Tahoma" w:cs="Tahoma" w:eastAsia="Tahoma" w:hAnsi="Tahoma"/>
          <w:color w:val="000000"/>
          <w:sz w:val="22"/>
          <w:szCs w:val="22"/>
          <w:rtl w:val="0"/>
        </w:rPr>
        <w:t xml:space="preserve">El agua extraída del pozo es conducida mediante tubería PVC de 4 pulgadas de diámetro nominal desde el punto de captación hasta el sistema de almacenamiento. Este material garantiza condiciones adecuadas de hermeticidad y resistencia a la presión de operación del sistema de bombeo sumergible.</w:t>
      </w:r>
      <w:r w:rsidDel="00000000" w:rsidR="00000000" w:rsidRPr="00000000">
        <w:rPr>
          <w:rtl w:val="0"/>
        </w:rPr>
      </w:r>
    </w:p>
    <w:p w:rsidR="00000000" w:rsidDel="00000000" w:rsidP="00000000" w:rsidRDefault="00000000" w:rsidRPr="00000000" w14:paraId="000000F5">
      <w:pPr>
        <w:spacing w:after="120" w:before="60" w:lineRule="auto"/>
        <w:jc w:val="both"/>
        <w:rPr/>
      </w:pPr>
      <w:r w:rsidDel="00000000" w:rsidR="00000000" w:rsidRPr="00000000">
        <w:rPr>
          <w:rFonts w:ascii="Tahoma" w:cs="Tahoma" w:eastAsia="Tahoma" w:hAnsi="Tahoma"/>
          <w:color w:val="000000"/>
          <w:sz w:val="22"/>
          <w:szCs w:val="22"/>
          <w:rtl w:val="0"/>
        </w:rPr>
        <w:t xml:space="preserve">SISTEMA DE BOMBEO</w:t>
      </w:r>
      <w:r w:rsidDel="00000000" w:rsidR="00000000" w:rsidRPr="00000000">
        <w:rPr>
          <w:rtl w:val="0"/>
        </w:rPr>
      </w:r>
    </w:p>
    <w:p w:rsidR="00000000" w:rsidDel="00000000" w:rsidP="00000000" w:rsidRDefault="00000000" w:rsidRPr="00000000" w14:paraId="000000F6">
      <w:pPr>
        <w:spacing w:after="120" w:before="60" w:lineRule="auto"/>
        <w:jc w:val="both"/>
        <w:rPr/>
      </w:pPr>
      <w:r w:rsidDel="00000000" w:rsidR="00000000" w:rsidRPr="00000000">
        <w:rPr>
          <w:rFonts w:ascii="Tahoma" w:cs="Tahoma" w:eastAsia="Tahoma" w:hAnsi="Tahoma"/>
          <w:color w:val="000000"/>
          <w:sz w:val="22"/>
          <w:szCs w:val="22"/>
          <w:rtl w:val="0"/>
        </w:rPr>
        <w:t xml:space="preserve">El proyecto dispone de un sistema de bombeo para la distribución del recurso hídrico desde los tanques de almacenamiento hacia los distintos puntos de consumo: galpones, viviendas, túnel de desinfección y arco de desinfección. Este sistema está compuesto por bombas y su respectivo tablero de control, el cual regula la operación del conjunto y garantiza la presión requerida en cada punto de la red interna. Como se evidencia en la siguiente imagen, el sistema de bombeo de distribución se encuentra instalado en condiciones operativas dentro del predio.</w:t>
      </w:r>
      <w:r w:rsidDel="00000000" w:rsidR="00000000" w:rsidRPr="00000000">
        <w:rPr>
          <w:rtl w:val="0"/>
        </w:rPr>
      </w:r>
    </w:p>
    <w:p w:rsidR="00000000" w:rsidDel="00000000" w:rsidP="00000000" w:rsidRDefault="00000000" w:rsidRPr="00000000" w14:paraId="000000F7">
      <w:pPr>
        <w:spacing w:after="120" w:before="60" w:lineRule="auto"/>
        <w:jc w:val="both"/>
        <w:rPr/>
      </w:pPr>
      <w:r w:rsidDel="00000000" w:rsidR="00000000" w:rsidRPr="00000000">
        <w:rPr>
          <w:rFonts w:ascii="Tahoma" w:cs="Tahoma" w:eastAsia="Tahoma" w:hAnsi="Tahoma"/>
          <w:color w:val="000000"/>
          <w:sz w:val="22"/>
          <w:szCs w:val="22"/>
          <w:rtl w:val="0"/>
        </w:rPr>
        <w:t xml:space="preserve">SISTEMA DE TRATAMIENTO DEL AGUA</w:t>
      </w:r>
      <w:r w:rsidDel="00000000" w:rsidR="00000000" w:rsidRPr="00000000">
        <w:rPr>
          <w:rtl w:val="0"/>
        </w:rPr>
      </w:r>
    </w:p>
    <w:p w:rsidR="00000000" w:rsidDel="00000000" w:rsidP="00000000" w:rsidRDefault="00000000" w:rsidRPr="00000000" w14:paraId="000000F8">
      <w:pPr>
        <w:spacing w:after="120" w:before="60" w:lineRule="auto"/>
        <w:jc w:val="both"/>
        <w:rPr/>
      </w:pPr>
      <w:r w:rsidDel="00000000" w:rsidR="00000000" w:rsidRPr="00000000">
        <w:rPr>
          <w:rFonts w:ascii="Tahoma" w:cs="Tahoma" w:eastAsia="Tahoma" w:hAnsi="Tahoma"/>
          <w:color w:val="000000"/>
          <w:sz w:val="22"/>
          <w:szCs w:val="22"/>
          <w:rtl w:val="0"/>
        </w:rPr>
        <w:t xml:space="preserve">El proyecto cuenta con un Sistema de Tratamiento de Agua Potable (PTAP) cuya operación garantiza la adecuación fisicoquímica del recurso extraído del pozo profundo para los usos doméstico y pecuario. Los detalles específicos del tren de tratamiento —etapas, insumos químicos y unidades de proceso— se describen con base en la documentación técnica disponible del sistema instalado en el predio: [PENDIENTE: descripción técnica de las etapas del tren de tratamiento de la PTAP según manual de operación o ficha técnica del sistema instalado]. Como se evidencia en la siguiente imagen, la planta de tratamiento se encuentra en funcionamiento dentro del predio de la granja.</w:t>
      </w:r>
      <w:r w:rsidDel="00000000" w:rsidR="00000000" w:rsidRPr="00000000">
        <w:rPr>
          <w:rtl w:val="0"/>
        </w:rPr>
      </w:r>
    </w:p>
    <w:p w:rsidR="00000000" w:rsidDel="00000000" w:rsidP="00000000" w:rsidRDefault="00000000" w:rsidRPr="00000000" w14:paraId="000000F9">
      <w:pPr>
        <w:spacing w:after="120" w:before="60" w:lineRule="auto"/>
        <w:jc w:val="both"/>
        <w:rPr/>
      </w:pPr>
      <w:r w:rsidDel="00000000" w:rsidR="00000000" w:rsidRPr="00000000">
        <w:rPr>
          <w:rFonts w:ascii="Tahoma" w:cs="Tahoma" w:eastAsia="Tahoma" w:hAnsi="Tahoma"/>
          <w:color w:val="000000"/>
          <w:sz w:val="22"/>
          <w:szCs w:val="22"/>
          <w:rtl w:val="0"/>
        </w:rPr>
        <w:t xml:space="preserve">ALMACENAMIENTO</w:t>
      </w:r>
      <w:r w:rsidDel="00000000" w:rsidR="00000000" w:rsidRPr="00000000">
        <w:rPr>
          <w:rtl w:val="0"/>
        </w:rPr>
      </w:r>
    </w:p>
    <w:p w:rsidR="00000000" w:rsidDel="00000000" w:rsidP="00000000" w:rsidRDefault="00000000" w:rsidRPr="00000000" w14:paraId="000000FA">
      <w:pPr>
        <w:spacing w:after="120" w:before="60" w:lineRule="auto"/>
        <w:jc w:val="both"/>
        <w:rPr/>
      </w:pPr>
      <w:r w:rsidDel="00000000" w:rsidR="00000000" w:rsidRPr="00000000">
        <w:rPr>
          <w:rFonts w:ascii="Tahoma" w:cs="Tahoma" w:eastAsia="Tahoma" w:hAnsi="Tahoma"/>
          <w:color w:val="000000"/>
          <w:sz w:val="22"/>
          <w:szCs w:val="22"/>
          <w:rtl w:val="0"/>
        </w:rPr>
        <w:t xml:space="preserve">El agua tratada se almacena en tres (3) tanques con una capacidad individual de 100 m³ cada uno, para un volumen total de almacenamiento de 300 m³. Esta capacidad permite garantizar la continuidad del suministro hídrico frente a eventuales interrupciones en la operación del sistema de bombeo o del pozo profundo, asegurando la autonomía operativa de la granja durante los ciclos productivos. Como se evidencia en la siguiente imagen, los tanques de almacenamiento se encuentran en condiciones operativas dentro del predio.</w:t>
      </w:r>
      <w:r w:rsidDel="00000000" w:rsidR="00000000" w:rsidRPr="00000000">
        <w:rPr>
          <w:rtl w:val="0"/>
        </w:rPr>
      </w:r>
    </w:p>
    <w:p w:rsidR="00000000" w:rsidDel="00000000" w:rsidP="00000000" w:rsidRDefault="00000000" w:rsidRPr="00000000" w14:paraId="000000FB">
      <w:pPr>
        <w:jc w:val="center"/>
        <w:rPr/>
      </w:pPr>
      <w:r w:rsidDel="00000000" w:rsidR="00000000" w:rsidRPr="00000000">
        <w:rPr/>
        <w:drawing>
          <wp:inline distB="0" distT="0" distL="0" distR="0">
            <wp:extent cx="4762500" cy="6353175"/>
            <wp:effectExtent b="0" l="0" r="0" t="0"/>
            <wp:docPr id="9" name="image6.jpg"/>
            <a:graphic>
              <a:graphicData uri="http://schemas.openxmlformats.org/drawingml/2006/picture">
                <pic:pic>
                  <pic:nvPicPr>
                    <pic:cNvPr id="0" name="image6.jpg"/>
                    <pic:cNvPicPr preferRelativeResize="0"/>
                  </pic:nvPicPr>
                  <pic:blipFill>
                    <a:blip r:embed="rId10"/>
                    <a:srcRect b="0" l="0" r="0" t="0"/>
                    <a:stretch>
                      <a:fillRect/>
                    </a:stretch>
                  </pic:blipFill>
                  <pic:spPr>
                    <a:xfrm>
                      <a:off x="0" y="0"/>
                      <a:ext cx="4762500" cy="6353175"/>
                    </a:xfrm>
                    <a:prstGeom prst="rect"/>
                    <a:ln/>
                  </pic:spPr>
                </pic:pic>
              </a:graphicData>
            </a:graphic>
          </wp:inline>
        </w:drawing>
      </w:r>
      <w:r w:rsidDel="00000000" w:rsidR="00000000" w:rsidRPr="00000000">
        <w:rPr>
          <w:rtl w:val="0"/>
        </w:rPr>
      </w:r>
    </w:p>
    <w:p w:rsidR="00000000" w:rsidDel="00000000" w:rsidP="00000000" w:rsidRDefault="00000000" w:rsidRPr="00000000" w14:paraId="000000FC">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5. Sistema de captación</w:t>
      </w:r>
      <w:r w:rsidDel="00000000" w:rsidR="00000000" w:rsidRPr="00000000">
        <w:rPr>
          <w:rtl w:val="0"/>
        </w:rPr>
      </w:r>
    </w:p>
    <w:p w:rsidR="00000000" w:rsidDel="00000000" w:rsidP="00000000" w:rsidRDefault="00000000" w:rsidRPr="00000000" w14:paraId="000000FD">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FE">
      <w:pPr>
        <w:jc w:val="center"/>
        <w:rPr/>
      </w:pPr>
      <w:r w:rsidDel="00000000" w:rsidR="00000000" w:rsidRPr="00000000">
        <w:rPr/>
        <w:drawing>
          <wp:inline distB="0" distT="0" distL="0" distR="0">
            <wp:extent cx="4762500" cy="3571875"/>
            <wp:effectExtent b="0" l="0" r="0" t="0"/>
            <wp:docPr id="11" name="image3.jpg"/>
            <a:graphic>
              <a:graphicData uri="http://schemas.openxmlformats.org/drawingml/2006/picture">
                <pic:pic>
                  <pic:nvPicPr>
                    <pic:cNvPr id="0" name="image3.jpg"/>
                    <pic:cNvPicPr preferRelativeResize="0"/>
                  </pic:nvPicPr>
                  <pic:blipFill>
                    <a:blip r:embed="rId11"/>
                    <a:srcRect b="0" l="0" r="0" t="0"/>
                    <a:stretch>
                      <a:fillRect/>
                    </a:stretch>
                  </pic:blipFill>
                  <pic:spPr>
                    <a:xfrm>
                      <a:off x="0" y="0"/>
                      <a:ext cx="4762500" cy="3571875"/>
                    </a:xfrm>
                    <a:prstGeom prst="rect"/>
                    <a:ln/>
                  </pic:spPr>
                </pic:pic>
              </a:graphicData>
            </a:graphic>
          </wp:inline>
        </w:drawing>
      </w:r>
      <w:r w:rsidDel="00000000" w:rsidR="00000000" w:rsidRPr="00000000">
        <w:rPr>
          <w:rtl w:val="0"/>
        </w:rPr>
      </w:r>
    </w:p>
    <w:p w:rsidR="00000000" w:rsidDel="00000000" w:rsidP="00000000" w:rsidRDefault="00000000" w:rsidRPr="00000000" w14:paraId="000000FF">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6. Sistema de tratamiento de agua potable</w:t>
      </w:r>
      <w:r w:rsidDel="00000000" w:rsidR="00000000" w:rsidRPr="00000000">
        <w:rPr>
          <w:rtl w:val="0"/>
        </w:rPr>
      </w:r>
    </w:p>
    <w:p w:rsidR="00000000" w:rsidDel="00000000" w:rsidP="00000000" w:rsidRDefault="00000000" w:rsidRPr="00000000" w14:paraId="00000100">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01">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5.2.3. Métodos de medición</w:t>
      </w:r>
      <w:r w:rsidDel="00000000" w:rsidR="00000000" w:rsidRPr="00000000">
        <w:rPr>
          <w:rtl w:val="0"/>
        </w:rPr>
      </w:r>
    </w:p>
    <w:p w:rsidR="00000000" w:rsidDel="00000000" w:rsidP="00000000" w:rsidRDefault="00000000" w:rsidRPr="00000000" w14:paraId="00000102">
      <w:pPr>
        <w:spacing w:after="120" w:before="60" w:lineRule="auto"/>
        <w:jc w:val="both"/>
        <w:rPr/>
      </w:pPr>
      <w:r w:rsidDel="00000000" w:rsidR="00000000" w:rsidRPr="00000000">
        <w:rPr>
          <w:rFonts w:ascii="Tahoma" w:cs="Tahoma" w:eastAsia="Tahoma" w:hAnsi="Tahoma"/>
          <w:color w:val="000000"/>
          <w:sz w:val="22"/>
          <w:szCs w:val="22"/>
          <w:rtl w:val="0"/>
        </w:rPr>
        <w:t xml:space="preserve">El proyecto dispone de medidores de caudal instalados en dos puntos del sistema de abastecimiento: el primero ubicado en el punto de captación del pozo profundo y el segundo en el punto de captación del reservorio de aguas lluvias. Estos instrumentos permiten cuantificar de forma continua el volumen de agua extraído en cada fuente, garantizando el seguimiento efectivo del recurso hídrico aprovechado y el cumplimiento de las condiciones que se establezcan en el acto administrativo de concesión.</w:t>
      </w:r>
      <w:r w:rsidDel="00000000" w:rsidR="00000000" w:rsidRPr="00000000">
        <w:rPr>
          <w:rtl w:val="0"/>
        </w:rPr>
      </w:r>
    </w:p>
    <w:p w:rsidR="00000000" w:rsidDel="00000000" w:rsidP="00000000" w:rsidRDefault="00000000" w:rsidRPr="00000000" w14:paraId="00000103">
      <w:pPr>
        <w:spacing w:after="120" w:before="60" w:lineRule="auto"/>
        <w:jc w:val="both"/>
        <w:rPr/>
      </w:pPr>
      <w:r w:rsidDel="00000000" w:rsidR="00000000" w:rsidRPr="00000000">
        <w:rPr>
          <w:rFonts w:ascii="Tahoma" w:cs="Tahoma" w:eastAsia="Tahoma" w:hAnsi="Tahoma"/>
          <w:color w:val="000000"/>
          <w:sz w:val="22"/>
          <w:szCs w:val="22"/>
          <w:rtl w:val="0"/>
        </w:rPr>
        <w:t xml:space="preserve">La lectura del registro de los medidores se realiza de forma diaria por parte del personal operativo de la granja, mediante el diligenciamiento del respectivo formato de control diseñado para tal fin. Este registro sistemático permite consolidar los consumos diarios y obtener el volumen mensual total captado en cada punto, facilitando la elaboración de los informes de cumplimiento y el análisis de tendencias en el consumo del recurso hídrico a lo largo del tiempo.</w:t>
      </w:r>
      <w:r w:rsidDel="00000000" w:rsidR="00000000" w:rsidRPr="00000000">
        <w:rPr>
          <w:rtl w:val="0"/>
        </w:rPr>
      </w:r>
    </w:p>
    <w:p w:rsidR="00000000" w:rsidDel="00000000" w:rsidP="00000000" w:rsidRDefault="00000000" w:rsidRPr="00000000" w14:paraId="00000104">
      <w:pPr>
        <w:spacing w:after="120" w:before="60" w:lineRule="auto"/>
        <w:jc w:val="both"/>
        <w:rPr/>
      </w:pPr>
      <w:r w:rsidDel="00000000" w:rsidR="00000000" w:rsidRPr="00000000">
        <w:rPr>
          <w:rFonts w:ascii="Tahoma" w:cs="Tahoma" w:eastAsia="Tahoma" w:hAnsi="Tahoma"/>
          <w:color w:val="000000"/>
          <w:sz w:val="22"/>
          <w:szCs w:val="22"/>
          <w:rtl w:val="0"/>
        </w:rPr>
        <w:t xml:space="preserve">A continuación se presenta el registro fotográfico de los medidores de caudal instalados en los puntos de captación del sistema de abastecimiento de la granja (ver Imagen X). Las fotografías permiten verificar la ubicación física de los instrumentos y su estado operativo al momento de la visita técnica.</w:t>
      </w:r>
      <w:r w:rsidDel="00000000" w:rsidR="00000000" w:rsidRPr="00000000">
        <w:rPr>
          <w:rtl w:val="0"/>
        </w:rPr>
      </w:r>
    </w:p>
    <w:p w:rsidR="00000000" w:rsidDel="00000000" w:rsidP="00000000" w:rsidRDefault="00000000" w:rsidRPr="00000000" w14:paraId="00000105">
      <w:pPr>
        <w:jc w:val="center"/>
        <w:rPr/>
      </w:pPr>
      <w:r w:rsidDel="00000000" w:rsidR="00000000" w:rsidRPr="00000000">
        <w:rPr/>
        <w:drawing>
          <wp:inline distB="0" distT="0" distL="0" distR="0">
            <wp:extent cx="4762500" cy="3571875"/>
            <wp:effectExtent b="0" l="0" r="0" t="0"/>
            <wp:docPr id="10"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4762500" cy="3571875"/>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7. Medidores de caudal</w:t>
      </w:r>
      <w:r w:rsidDel="00000000" w:rsidR="00000000" w:rsidRPr="00000000">
        <w:rPr>
          <w:rtl w:val="0"/>
        </w:rPr>
      </w:r>
    </w:p>
    <w:p w:rsidR="00000000" w:rsidDel="00000000" w:rsidP="00000000" w:rsidRDefault="00000000" w:rsidRPr="00000000" w14:paraId="00000107">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08">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5.2.4. Balance hídrico</w:t>
      </w:r>
      <w:r w:rsidDel="00000000" w:rsidR="00000000" w:rsidRPr="00000000">
        <w:rPr>
          <w:rtl w:val="0"/>
        </w:rPr>
      </w:r>
    </w:p>
    <w:p w:rsidR="00000000" w:rsidDel="00000000" w:rsidP="00000000" w:rsidRDefault="00000000" w:rsidRPr="00000000" w14:paraId="00000109">
      <w:pPr>
        <w:spacing w:after="120" w:before="60" w:lineRule="auto"/>
        <w:jc w:val="both"/>
        <w:rPr/>
      </w:pPr>
      <w:r w:rsidDel="00000000" w:rsidR="00000000" w:rsidRPr="00000000">
        <w:rPr>
          <w:rFonts w:ascii="Tahoma" w:cs="Tahoma" w:eastAsia="Tahoma" w:hAnsi="Tahoma"/>
          <w:color w:val="000000"/>
          <w:sz w:val="22"/>
          <w:szCs w:val="22"/>
          <w:rtl w:val="0"/>
        </w:rPr>
        <w:t xml:space="preserve">Los cuatro componentes de uso requeridos para el desarrollo del proyecto —uso pecuario avícola, uso doméstico para trabajadores residentes, uso doméstico para personal no residente y otros usos de bioseguridad (túnel de desinfección y arco de desinfección)— determinan una demanda hídrica diaria de 4,219 L/s. Expresado en volumen por jornada de operación continua de 24 horas, esta demanda equivale a 364,5 m³/día, calculado así: 4,219 L/s × 86.400 s/día ÷ 1.000 L/m³ = 364,5 m³/día.</w:t>
      </w:r>
      <w:r w:rsidDel="00000000" w:rsidR="00000000" w:rsidRPr="00000000">
        <w:rPr>
          <w:rtl w:val="0"/>
        </w:rPr>
      </w:r>
    </w:p>
    <w:p w:rsidR="00000000" w:rsidDel="00000000" w:rsidP="00000000" w:rsidRDefault="00000000" w:rsidRPr="00000000" w14:paraId="0000010A">
      <w:pPr>
        <w:spacing w:after="120" w:before="60" w:lineRule="auto"/>
        <w:jc w:val="both"/>
        <w:rPr/>
      </w:pPr>
      <w:r w:rsidDel="00000000" w:rsidR="00000000" w:rsidRPr="00000000">
        <w:rPr>
          <w:rFonts w:ascii="Tahoma" w:cs="Tahoma" w:eastAsia="Tahoma" w:hAnsi="Tahoma"/>
          <w:color w:val="000000"/>
          <w:sz w:val="22"/>
          <w:szCs w:val="22"/>
          <w:rtl w:val="0"/>
        </w:rPr>
        <w:t xml:space="preserve">Con respecto a las pérdidas técnicas del sistema, el levantamiento no aportó datos cuantificados sobre ineficiencias en la conducción por tubería PVC de 4 pulgadas, ni sobre pérdidas por evaporación o rebose en los tres tanques de almacenamiento de 100 m³ cada uno (300 m³ de capacidad total instalada). Dado que el balance debe reflejar la demanda efectiva sobre la fuente, se incorpora un factor de pérdidas de [PENDIENTE: porcentaje de pérdidas técnicas del sistema, según aforo diferencial o estimación del operador] aplicado sobre el volumen diario total, lo que elevaría la demanda bruta sobre el pozo a [PENDIENTE: volumen diario con pérdidas en m³/día].</w:t>
      </w:r>
      <w:r w:rsidDel="00000000" w:rsidR="00000000" w:rsidRPr="00000000">
        <w:rPr>
          <w:rtl w:val="0"/>
        </w:rPr>
      </w:r>
    </w:p>
    <w:p w:rsidR="00000000" w:rsidDel="00000000" w:rsidP="00000000" w:rsidRDefault="00000000" w:rsidRPr="00000000" w14:paraId="0000010B">
      <w:pPr>
        <w:spacing w:after="120" w:before="60" w:lineRule="auto"/>
        <w:jc w:val="both"/>
        <w:rPr/>
      </w:pPr>
      <w:r w:rsidDel="00000000" w:rsidR="00000000" w:rsidRPr="00000000">
        <w:rPr>
          <w:rFonts w:ascii="Tahoma" w:cs="Tahoma" w:eastAsia="Tahoma" w:hAnsi="Tahoma"/>
          <w:color w:val="000000"/>
          <w:sz w:val="22"/>
          <w:szCs w:val="22"/>
          <w:rtl w:val="0"/>
        </w:rPr>
        <w:t xml:space="preserve">La oferta hídrica disponible corresponde al caudal seguro del acuífero captado mediante la bomba sumergible instalada en el pozo profundo. Este valor debe ser determinado a partir del informe de prueba de bombeo, del cual se requieren: caudal de explotación segura (L/s), capacidad específica (L/s/m), nivel estático (m) y nivel dinámico durante la prueba (m). Con dichos parámetros se establece el caudal día aprovechable de forma sostenida sin afectar el nivel de equilibrio del acuífero. La unidad hidrogeológica identificada en el POMCA Río Sogamoso corresponde a los sistemas B-RAcConf (Acuífero Formación Real, transmisividad 26,7 m²/día), A-AlAcLi-Se (Acuífero de Depósito Aluvial Reciente, transmisividad 421,4 m²/día) y A-MAcLi (Acuífero Formación Mesa, transmisividad 98,5 m²/día), clasificados en su conjunto como de mediana a alta productividad, lo que indica condiciones favorables para el abastecimiento. No obstante, la cifra precisa de oferta disponible queda sujeta a los resultados de la prueba de bombeo: caudal seguro = [PENDIENTE: caudal seguro del acuífero en L/s según prueba de bombeo], equivalente a [PENDIENTE: volumen diario ofertado en m³/día].</w:t>
      </w:r>
      <w:r w:rsidDel="00000000" w:rsidR="00000000" w:rsidRPr="00000000">
        <w:rPr>
          <w:rtl w:val="0"/>
        </w:rPr>
      </w:r>
    </w:p>
    <w:p w:rsidR="00000000" w:rsidDel="00000000" w:rsidP="00000000" w:rsidRDefault="00000000" w:rsidRPr="00000000" w14:paraId="0000010C">
      <w:pPr>
        <w:spacing w:after="120" w:before="60" w:lineRule="auto"/>
        <w:jc w:val="both"/>
        <w:rPr/>
      </w:pPr>
      <w:r w:rsidDel="00000000" w:rsidR="00000000" w:rsidRPr="00000000">
        <w:rPr>
          <w:rFonts w:ascii="Tahoma" w:cs="Tahoma" w:eastAsia="Tahoma" w:hAnsi="Tahoma"/>
          <w:color w:val="000000"/>
          <w:sz w:val="22"/>
          <w:szCs w:val="22"/>
          <w:rtl w:val="0"/>
        </w:rPr>
        <w:t xml:space="preserve">Como fuente hídrica alterna, el proyecto dispone de un reservorio de aguas lluvias cuya contribución complementa el suministro en periodos de alta demanda o mantenimiento del pozo. Esta fuente no se contabiliza en el balance principal dado que su aporte es variable e intermitente; su función es de respaldo operativo. El balance final se presenta en la siguiente tabla una vez se disponga del dato de oferta de la prueba de bombeo.</w:t>
      </w:r>
      <w:r w:rsidDel="00000000" w:rsidR="00000000" w:rsidRPr="00000000">
        <w:rPr>
          <w:rtl w:val="0"/>
        </w:rPr>
      </w:r>
    </w:p>
    <w:p w:rsidR="00000000" w:rsidDel="00000000" w:rsidP="00000000" w:rsidRDefault="00000000" w:rsidRPr="00000000" w14:paraId="0000010D">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4. Pérdidas hídricas cuantificadas</w:t>
      </w:r>
      <w:r w:rsidDel="00000000" w:rsidR="00000000" w:rsidRPr="00000000">
        <w:rPr>
          <w:rtl w:val="0"/>
        </w:rPr>
      </w:r>
    </w:p>
    <w:tbl>
      <w:tblPr>
        <w:tblStyle w:val="Table6"/>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2340"/>
        <w:gridCol w:w="2340"/>
        <w:gridCol w:w="2340"/>
        <w:tblGridChange w:id="0">
          <w:tblGrid>
            <w:gridCol w:w="2340"/>
            <w:gridCol w:w="2340"/>
            <w:gridCol w:w="2340"/>
            <w:gridCol w:w="234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10E">
            <w:pPr>
              <w:spacing w:after="0" w:lineRule="auto"/>
              <w:jc w:val="left"/>
              <w:rPr/>
            </w:pPr>
            <w:r w:rsidDel="00000000" w:rsidR="00000000" w:rsidRPr="00000000">
              <w:rPr>
                <w:rFonts w:ascii="Tahoma" w:cs="Tahoma" w:eastAsia="Tahoma" w:hAnsi="Tahoma"/>
                <w:b w:val="1"/>
                <w:bCs w:val="1"/>
                <w:color w:val="000000"/>
                <w:sz w:val="20"/>
                <w:szCs w:val="20"/>
                <w:rtl w:val="0"/>
              </w:rPr>
              <w:t xml:space="preserve">Categoría</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0F">
            <w:pPr>
              <w:spacing w:after="0" w:lineRule="auto"/>
              <w:jc w:val="left"/>
              <w:rPr/>
            </w:pPr>
            <w:r w:rsidDel="00000000" w:rsidR="00000000" w:rsidRPr="00000000">
              <w:rPr>
                <w:rFonts w:ascii="Tahoma" w:cs="Tahoma" w:eastAsia="Tahoma" w:hAnsi="Tahoma"/>
                <w:b w:val="1"/>
                <w:bCs w:val="1"/>
                <w:color w:val="000000"/>
                <w:sz w:val="20"/>
                <w:szCs w:val="20"/>
                <w:rtl w:val="0"/>
              </w:rPr>
              <w:t xml:space="preserve">Porcentaje</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10">
            <w:pPr>
              <w:spacing w:after="0" w:lineRule="auto"/>
              <w:jc w:val="left"/>
              <w:rPr/>
            </w:pPr>
            <w:r w:rsidDel="00000000" w:rsidR="00000000" w:rsidRPr="00000000">
              <w:rPr>
                <w:rFonts w:ascii="Tahoma" w:cs="Tahoma" w:eastAsia="Tahoma" w:hAnsi="Tahoma"/>
                <w:b w:val="1"/>
                <w:bCs w:val="1"/>
                <w:color w:val="000000"/>
                <w:sz w:val="20"/>
                <w:szCs w:val="20"/>
                <w:rtl w:val="0"/>
              </w:rPr>
              <w:t xml:space="preserve">Volumen anual</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11">
            <w:pPr>
              <w:spacing w:after="0" w:lineRule="auto"/>
              <w:jc w:val="left"/>
              <w:rPr/>
            </w:pPr>
            <w:r w:rsidDel="00000000" w:rsidR="00000000" w:rsidRPr="00000000">
              <w:rPr>
                <w:rFonts w:ascii="Tahoma" w:cs="Tahoma" w:eastAsia="Tahoma" w:hAnsi="Tahoma"/>
                <w:b w:val="1"/>
                <w:bCs w:val="1"/>
                <w:color w:val="000000"/>
                <w:sz w:val="20"/>
                <w:szCs w:val="20"/>
                <w:rtl w:val="0"/>
              </w:rPr>
              <w:t xml:space="preserve">Descripción</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12">
            <w:pPr>
              <w:spacing w:after="0" w:lineRule="auto"/>
              <w:jc w:val="left"/>
              <w:rPr/>
            </w:pPr>
            <w:r w:rsidDel="00000000" w:rsidR="00000000" w:rsidRPr="00000000">
              <w:rPr>
                <w:rFonts w:ascii="Tahoma" w:cs="Tahoma" w:eastAsia="Tahoma" w:hAnsi="Tahoma"/>
                <w:color w:val="000000"/>
                <w:sz w:val="20"/>
                <w:szCs w:val="20"/>
                <w:rtl w:val="0"/>
              </w:rPr>
              <w:t xml:space="preserve">Fugas en almacenamiento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3">
            <w:pPr>
              <w:spacing w:after="0" w:lineRule="auto"/>
              <w:jc w:val="left"/>
              <w:rPr/>
            </w:pPr>
            <w:r w:rsidDel="00000000" w:rsidR="00000000" w:rsidRPr="00000000">
              <w:rPr>
                <w:rFonts w:ascii="Tahoma" w:cs="Tahoma" w:eastAsia="Tahoma" w:hAnsi="Tahoma"/>
                <w:color w:val="000000"/>
                <w:sz w:val="20"/>
                <w:szCs w:val="20"/>
                <w:rtl w:val="0"/>
              </w:rPr>
              <w:t xml:space="preserve">0,5%</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4">
            <w:pPr>
              <w:spacing w:after="0" w:lineRule="auto"/>
              <w:jc w:val="left"/>
              <w:rPr/>
            </w:pPr>
            <w:r w:rsidDel="00000000" w:rsidR="00000000" w:rsidRPr="00000000">
              <w:rPr>
                <w:rFonts w:ascii="Tahoma" w:cs="Tahoma" w:eastAsia="Tahoma" w:hAnsi="Tahoma"/>
                <w:color w:val="000000"/>
                <w:sz w:val="20"/>
                <w:szCs w:val="20"/>
                <w:rtl w:val="0"/>
              </w:rPr>
              <w:t xml:space="preserve">665 m³/año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5">
            <w:pPr>
              <w:spacing w:after="0" w:lineRule="auto"/>
              <w:jc w:val="left"/>
              <w:rPr/>
            </w:pP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16">
            <w:pPr>
              <w:spacing w:after="0" w:lineRule="auto"/>
              <w:jc w:val="left"/>
              <w:rPr/>
            </w:pPr>
            <w:r w:rsidDel="00000000" w:rsidR="00000000" w:rsidRPr="00000000">
              <w:rPr>
                <w:rFonts w:ascii="Tahoma" w:cs="Tahoma" w:eastAsia="Tahoma" w:hAnsi="Tahoma"/>
                <w:color w:val="000000"/>
                <w:sz w:val="20"/>
                <w:szCs w:val="20"/>
                <w:rtl w:val="0"/>
              </w:rPr>
              <w:t xml:space="preserve">Fugas en tratamiento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7">
            <w:pPr>
              <w:spacing w:after="0" w:lineRule="auto"/>
              <w:jc w:val="left"/>
              <w:rPr/>
            </w:pPr>
            <w:r w:rsidDel="00000000" w:rsidR="00000000" w:rsidRPr="00000000">
              <w:rPr>
                <w:rFonts w:ascii="Tahoma" w:cs="Tahoma" w:eastAsia="Tahoma" w:hAnsi="Tahoma"/>
                <w:color w:val="000000"/>
                <w:sz w:val="20"/>
                <w:szCs w:val="20"/>
                <w:rtl w:val="0"/>
              </w:rPr>
              <w:t xml:space="preserve">0,5%</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8">
            <w:pPr>
              <w:spacing w:after="0" w:lineRule="auto"/>
              <w:jc w:val="left"/>
              <w:rPr/>
            </w:pPr>
            <w:r w:rsidDel="00000000" w:rsidR="00000000" w:rsidRPr="00000000">
              <w:rPr>
                <w:rFonts w:ascii="Tahoma" w:cs="Tahoma" w:eastAsia="Tahoma" w:hAnsi="Tahoma"/>
                <w:color w:val="000000"/>
                <w:sz w:val="20"/>
                <w:szCs w:val="20"/>
                <w:rtl w:val="0"/>
              </w:rPr>
              <w:t xml:space="preserve">665 m³/año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9">
            <w:pPr>
              <w:spacing w:after="0" w:lineRule="auto"/>
              <w:jc w:val="left"/>
              <w:rPr/>
            </w:pP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1A">
            <w:pPr>
              <w:spacing w:after="0" w:lineRule="auto"/>
              <w:jc w:val="left"/>
              <w:rPr/>
            </w:pPr>
            <w:r w:rsidDel="00000000" w:rsidR="00000000" w:rsidRPr="00000000">
              <w:rPr>
                <w:rFonts w:ascii="Tahoma" w:cs="Tahoma" w:eastAsia="Tahoma" w:hAnsi="Tahoma"/>
                <w:color w:val="000000"/>
                <w:sz w:val="20"/>
                <w:szCs w:val="20"/>
                <w:rtl w:val="0"/>
              </w:rPr>
              <w:t xml:space="preserve">Purgas de mantenimiento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B">
            <w:pPr>
              <w:spacing w:after="0" w:lineRule="auto"/>
              <w:jc w:val="left"/>
              <w:rPr/>
            </w:pPr>
            <w:r w:rsidDel="00000000" w:rsidR="00000000" w:rsidRPr="00000000">
              <w:rPr>
                <w:rFonts w:ascii="Tahoma" w:cs="Tahoma" w:eastAsia="Tahoma" w:hAnsi="Tahoma"/>
                <w:color w:val="000000"/>
                <w:sz w:val="20"/>
                <w:szCs w:val="20"/>
                <w:rtl w:val="0"/>
              </w:rPr>
              <w:t xml:space="preserve">0,2%</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C">
            <w:pPr>
              <w:spacing w:after="0" w:lineRule="auto"/>
              <w:jc w:val="left"/>
              <w:rPr/>
            </w:pPr>
            <w:r w:rsidDel="00000000" w:rsidR="00000000" w:rsidRPr="00000000">
              <w:rPr>
                <w:rFonts w:ascii="Tahoma" w:cs="Tahoma" w:eastAsia="Tahoma" w:hAnsi="Tahoma"/>
                <w:color w:val="000000"/>
                <w:sz w:val="20"/>
                <w:szCs w:val="20"/>
                <w:rtl w:val="0"/>
              </w:rPr>
              <w:t xml:space="preserve">266 m³/año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D">
            <w:pPr>
              <w:spacing w:after="0" w:lineRule="auto"/>
              <w:jc w:val="left"/>
              <w:rPr/>
            </w:pPr>
            <w:r w:rsidDel="00000000" w:rsidR="00000000" w:rsidRPr="00000000">
              <w:rPr>
                <w:rtl w:val="0"/>
              </w:rPr>
            </w:r>
          </w:p>
        </w:tc>
      </w:tr>
    </w:tbl>
    <w:p w:rsidR="00000000" w:rsidDel="00000000" w:rsidP="00000000" w:rsidRDefault="00000000" w:rsidRPr="00000000" w14:paraId="0000011E">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1F">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6. PLAN DE ACCIÓN</w:t>
      </w:r>
      <w:r w:rsidDel="00000000" w:rsidR="00000000" w:rsidRPr="00000000">
        <w:rPr>
          <w:rtl w:val="0"/>
        </w:rPr>
      </w:r>
    </w:p>
    <w:p w:rsidR="00000000" w:rsidDel="00000000" w:rsidP="00000000" w:rsidRDefault="00000000" w:rsidRPr="00000000" w14:paraId="00000120">
      <w:pPr>
        <w:spacing w:after="120" w:before="60" w:lineRule="auto"/>
        <w:jc w:val="both"/>
        <w:rPr/>
      </w:pPr>
      <w:r w:rsidDel="00000000" w:rsidR="00000000" w:rsidRPr="00000000">
        <w:rPr>
          <w:rFonts w:ascii="Tahoma" w:cs="Tahoma" w:eastAsia="Tahoma" w:hAnsi="Tahoma"/>
          <w:color w:val="000000"/>
          <w:sz w:val="22"/>
          <w:szCs w:val="22"/>
          <w:rtl w:val="0"/>
        </w:rPr>
        <w:t xml:space="preserve">El Plan de Acción del presente Programa de Uso Eficiente y Ahorro del Agua estructura el conjunto de líneas estratégicas, programas y actividades orientadas a garantizar el uso racional del recurso hídrico subterráneo aprovechado en la Granja Avícola Jamaica. Su formulación se fundamenta en el diagnóstico de la demanda hídrica por uso, el estado de la infraestructura de captación, almacenamiento y distribución, y los lineamientos del Decreto 1090 de 2018, que establece los horizontes temporales de implementación en corto plazo (año 1), mediano plazo (años 2 y 3) y largo plazo (años 4 y 5). Los programas se priorizan con base en tres criterios: (i) potencial de reducción del consumo, (ii) viabilidad técnica y económica de implementación, y (iii) obligatoriedad normativa derivada de la Ley 373 de 1997 y la Resolución 1257 de 2018 de la CAS.</w:t>
      </w:r>
      <w:r w:rsidDel="00000000" w:rsidR="00000000" w:rsidRPr="00000000">
        <w:rPr>
          <w:rtl w:val="0"/>
        </w:rPr>
      </w:r>
    </w:p>
    <w:p w:rsidR="00000000" w:rsidDel="00000000" w:rsidP="00000000" w:rsidRDefault="00000000" w:rsidRPr="00000000" w14:paraId="00000121">
      <w:pPr>
        <w:spacing w:after="120" w:before="60" w:lineRule="auto"/>
        <w:jc w:val="both"/>
        <w:rPr/>
      </w:pPr>
      <w:r w:rsidDel="00000000" w:rsidR="00000000" w:rsidRPr="00000000">
        <w:rPr>
          <w:rFonts w:ascii="Tahoma" w:cs="Tahoma" w:eastAsia="Tahoma" w:hAnsi="Tahoma"/>
          <w:color w:val="000000"/>
          <w:sz w:val="22"/>
          <w:szCs w:val="22"/>
          <w:rtl w:val="0"/>
        </w:rPr>
        <w:t xml:space="preserve">El Plan de Acción se organiza en cuatro líneas estratégicas: (1) Reducción de pérdidas en el sistema de conducción y distribución; (2) Control y medición del consumo hídrico; (3) Aprovechamiento de aguas lluvias y protección de la zona de recarga del acuífero; y (4) Educación ambiental y capacitación del personal vinculado a la operación. Cada línea estratégica se desarrolla mediante fichas de programa individuales que definen objetivos, metas cuantificables, actividades, cronograma, indicadores de seguimiento, registros de verificación y fuente de financiación. Estas fichas constituyen el instrumento operativo del PUEAA y son el insumo principal para los reportes periódicos de cumplimiento ante la Corporación Autónoma Regional de Santander.</w:t>
      </w:r>
      <w:r w:rsidDel="00000000" w:rsidR="00000000" w:rsidRPr="00000000">
        <w:rPr>
          <w:rtl w:val="0"/>
        </w:rPr>
      </w:r>
    </w:p>
    <w:p w:rsidR="00000000" w:rsidDel="00000000" w:rsidP="00000000" w:rsidRDefault="00000000" w:rsidRPr="00000000" w14:paraId="00000122">
      <w:pPr>
        <w:spacing w:after="120" w:before="60" w:lineRule="auto"/>
        <w:jc w:val="both"/>
        <w:rPr/>
      </w:pPr>
      <w:r w:rsidDel="00000000" w:rsidR="00000000" w:rsidRPr="00000000">
        <w:rPr>
          <w:rFonts w:ascii="Tahoma" w:cs="Tahoma" w:eastAsia="Tahoma" w:hAnsi="Tahoma"/>
          <w:color w:val="000000"/>
          <w:sz w:val="22"/>
          <w:szCs w:val="22"/>
          <w:rtl w:val="0"/>
        </w:rPr>
        <w:t xml:space="preserve">CRITERIOS DE PRIORIZACIÓN Y HORIZONTES DE IMPLEMENTACIÓN</w:t>
      </w:r>
      <w:r w:rsidDel="00000000" w:rsidR="00000000" w:rsidRPr="00000000">
        <w:rPr>
          <w:rtl w:val="0"/>
        </w:rPr>
      </w:r>
    </w:p>
    <w:p w:rsidR="00000000" w:rsidDel="00000000" w:rsidP="00000000" w:rsidRDefault="00000000" w:rsidRPr="00000000" w14:paraId="00000123">
      <w:pPr>
        <w:spacing w:after="120" w:before="60" w:lineRule="auto"/>
        <w:jc w:val="both"/>
        <w:rPr/>
      </w:pPr>
      <w:r w:rsidDel="00000000" w:rsidR="00000000" w:rsidRPr="00000000">
        <w:rPr>
          <w:rFonts w:ascii="Tahoma" w:cs="Tahoma" w:eastAsia="Tahoma" w:hAnsi="Tahoma"/>
          <w:color w:val="000000"/>
          <w:sz w:val="22"/>
          <w:szCs w:val="22"/>
          <w:rtl w:val="0"/>
        </w:rPr>
        <w:t xml:space="preserve">FICHAS DE PROGRAMA</w:t>
      </w:r>
      <w:r w:rsidDel="00000000" w:rsidR="00000000" w:rsidRPr="00000000">
        <w:rPr>
          <w:rtl w:val="0"/>
        </w:rPr>
      </w:r>
    </w:p>
    <w:p w:rsidR="00000000" w:rsidDel="00000000" w:rsidP="00000000" w:rsidRDefault="00000000" w:rsidRPr="00000000" w14:paraId="00000124">
      <w:pPr>
        <w:spacing w:after="120" w:before="60" w:lineRule="auto"/>
        <w:jc w:val="both"/>
        <w:rPr/>
      </w:pPr>
      <w:r w:rsidDel="00000000" w:rsidR="00000000" w:rsidRPr="00000000">
        <w:rPr>
          <w:rFonts w:ascii="Tahoma" w:cs="Tahoma" w:eastAsia="Tahoma" w:hAnsi="Tahoma"/>
          <w:color w:val="000000"/>
          <w:sz w:val="22"/>
          <w:szCs w:val="22"/>
          <w:rtl w:val="0"/>
        </w:rPr>
        <w:t xml:space="preserve">A continuación se presentan las fichas de cada programa, estructuradas con las columnas de metas, descripción de actividades, cronograma anual, indicadores de seguimiento, registros de verificación y financiación. El cronograma indica el semestre o año de ejecución dentro del horizonte quinquenal del PUEAA.</w:t>
      </w:r>
      <w:r w:rsidDel="00000000" w:rsidR="00000000" w:rsidRPr="00000000">
        <w:rPr>
          <w:rtl w:val="0"/>
        </w:rPr>
      </w:r>
    </w:p>
    <w:p w:rsidR="00000000" w:rsidDel="00000000" w:rsidP="00000000" w:rsidRDefault="00000000" w:rsidRPr="00000000" w14:paraId="00000125">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6.2. PROGRAMAS</w:t>
      </w:r>
      <w:r w:rsidDel="00000000" w:rsidR="00000000" w:rsidRPr="00000000">
        <w:rPr>
          <w:rtl w:val="0"/>
        </w:rPr>
      </w:r>
    </w:p>
    <w:p w:rsidR="00000000" w:rsidDel="00000000" w:rsidP="00000000" w:rsidRDefault="00000000" w:rsidRPr="00000000" w14:paraId="00000126">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6.2.1. Educación Ambiental</w:t>
      </w:r>
      <w:r w:rsidDel="00000000" w:rsidR="00000000" w:rsidRPr="00000000">
        <w:rPr>
          <w:rtl w:val="0"/>
        </w:rPr>
      </w:r>
    </w:p>
    <w:p w:rsidR="00000000" w:rsidDel="00000000" w:rsidP="00000000" w:rsidRDefault="00000000" w:rsidRPr="00000000" w14:paraId="00000127">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6.2.2. Reducción de pérdidas y eficiencia en el consumo</w:t>
      </w:r>
      <w:r w:rsidDel="00000000" w:rsidR="00000000" w:rsidRPr="00000000">
        <w:rPr>
          <w:rtl w:val="0"/>
        </w:rPr>
      </w:r>
    </w:p>
    <w:p w:rsidR="00000000" w:rsidDel="00000000" w:rsidP="00000000" w:rsidRDefault="00000000" w:rsidRPr="00000000" w14:paraId="00000128">
      <w:pPr>
        <w:spacing w:after="120" w:before="240" w:lineRule="auto"/>
        <w:jc w:val="center"/>
        <w:rPr/>
      </w:pPr>
      <w:r w:rsidDel="00000000" w:rsidR="00000000" w:rsidRPr="00000000">
        <w:rPr>
          <w:rFonts w:ascii="Tahoma" w:cs="Tahoma" w:eastAsia="Tahoma" w:hAnsi="Tahoma"/>
          <w:b w:val="1"/>
          <w:bCs w:val="1"/>
          <w:color w:val="000000"/>
          <w:sz w:val="20"/>
          <w:szCs w:val="20"/>
          <w:rtl w:val="0"/>
        </w:rPr>
        <w:t xml:space="preserve">Tabla ficha No. 1. PROGRAMA DE CONTROL DE CONSUMO DE AGUA</w:t>
      </w:r>
      <w:r w:rsidDel="00000000" w:rsidR="00000000" w:rsidRPr="00000000">
        <w:rPr>
          <w:rtl w:val="0"/>
        </w:rPr>
      </w:r>
    </w:p>
    <w:tbl>
      <w:tblPr>
        <w:tblStyle w:val="Table7"/>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7020"/>
        <w:tblGridChange w:id="0">
          <w:tblGrid>
            <w:gridCol w:w="2340"/>
            <w:gridCol w:w="7020"/>
          </w:tblGrid>
        </w:tblGridChange>
      </w:tblGrid>
      <w:tr>
        <w:trPr>
          <w:cantSplit w:val="0"/>
          <w:tblHeader w:val="1"/>
        </w:trPr>
        <w:tc>
          <w:tcPr>
            <w:gridSpan w:val="2"/>
            <w:shd w:fill="d9d9d9" w:val="clear"/>
            <w:tcMar>
              <w:top w:w="80.0" w:type="dxa"/>
              <w:left w:w="120.0" w:type="dxa"/>
              <w:bottom w:w="80.0" w:type="dxa"/>
              <w:right w:w="120.0" w:type="dxa"/>
            </w:tcMar>
          </w:tcPr>
          <w:p w:rsidR="00000000" w:rsidDel="00000000" w:rsidP="00000000" w:rsidRDefault="00000000" w:rsidRPr="00000000" w14:paraId="00000129">
            <w:pPr>
              <w:spacing w:after="0" w:lineRule="auto"/>
              <w:jc w:val="center"/>
              <w:rPr/>
            </w:pPr>
            <w:r w:rsidDel="00000000" w:rsidR="00000000" w:rsidRPr="00000000">
              <w:rPr>
                <w:rFonts w:ascii="Tahoma" w:cs="Tahoma" w:eastAsia="Tahoma" w:hAnsi="Tahoma"/>
                <w:b w:val="1"/>
                <w:bCs w:val="1"/>
                <w:color w:val="000000"/>
                <w:sz w:val="20"/>
                <w:szCs w:val="20"/>
                <w:rtl w:val="0"/>
              </w:rPr>
              <w:t xml:space="preserve">PROGRAMA PARA USO EFICIENTE Y AHORRO DE AGUA</w:t>
            </w:r>
            <w:r w:rsidDel="00000000" w:rsidR="00000000" w:rsidRPr="00000000">
              <w:rPr>
                <w:rtl w:val="0"/>
              </w:rPr>
            </w:r>
          </w:p>
        </w:tc>
      </w:tr>
      <w:tr>
        <w:trPr>
          <w:cantSplit w:val="0"/>
          <w:tblHeader w:val="0"/>
        </w:trPr>
        <w:tc>
          <w:tcPr>
            <w:shd w:fill="d9d9d9" w:val="clear"/>
            <w:tcMar>
              <w:top w:w="80.0" w:type="dxa"/>
              <w:left w:w="120.0" w:type="dxa"/>
              <w:bottom w:w="80.0" w:type="dxa"/>
              <w:right w:w="120.0" w:type="dxa"/>
            </w:tcMar>
          </w:tcPr>
          <w:p w:rsidR="00000000" w:rsidDel="00000000" w:rsidP="00000000" w:rsidRDefault="00000000" w:rsidRPr="00000000" w14:paraId="0000012B">
            <w:pPr>
              <w:spacing w:after="0" w:lineRule="auto"/>
              <w:jc w:val="left"/>
              <w:rPr/>
            </w:pPr>
            <w:r w:rsidDel="00000000" w:rsidR="00000000" w:rsidRPr="00000000">
              <w:rPr>
                <w:rFonts w:ascii="Tahoma" w:cs="Tahoma" w:eastAsia="Tahoma" w:hAnsi="Tahoma"/>
                <w:b w:val="1"/>
                <w:bCs w:val="1"/>
                <w:color w:val="000000"/>
                <w:sz w:val="20"/>
                <w:szCs w:val="20"/>
                <w:rtl w:val="0"/>
              </w:rPr>
              <w:t xml:space="preserve">Ficha No. 1</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2C">
            <w:pPr>
              <w:spacing w:after="0" w:lineRule="auto"/>
              <w:jc w:val="left"/>
              <w:rPr/>
            </w:pPr>
            <w:r w:rsidDel="00000000" w:rsidR="00000000" w:rsidRPr="00000000">
              <w:rPr>
                <w:rFonts w:ascii="Tahoma" w:cs="Tahoma" w:eastAsia="Tahoma" w:hAnsi="Tahoma"/>
                <w:b w:val="1"/>
                <w:bCs w:val="1"/>
                <w:color w:val="000000"/>
                <w:sz w:val="20"/>
                <w:szCs w:val="20"/>
                <w:rtl w:val="0"/>
              </w:rPr>
              <w:t xml:space="preserve">PROGRAMA DE CONTROL DE CONSUMO DE AGUA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2D">
            <w:pPr>
              <w:spacing w:after="0" w:lineRule="auto"/>
              <w:jc w:val="left"/>
              <w:rPr/>
            </w:pPr>
            <w:r w:rsidDel="00000000" w:rsidR="00000000" w:rsidRPr="00000000">
              <w:rPr>
                <w:rFonts w:ascii="Tahoma" w:cs="Tahoma" w:eastAsia="Tahoma" w:hAnsi="Tahoma"/>
                <w:b w:val="1"/>
                <w:bCs w:val="1"/>
                <w:color w:val="000000"/>
                <w:sz w:val="20"/>
                <w:szCs w:val="20"/>
                <w:rtl w:val="0"/>
              </w:rPr>
              <w:t xml:space="preserve">Objetivo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2E">
            <w:pPr>
              <w:spacing w:after="0" w:lineRule="auto"/>
              <w:jc w:val="both"/>
              <w:rPr/>
            </w:pPr>
            <w:r w:rsidDel="00000000" w:rsidR="00000000" w:rsidRPr="00000000">
              <w:rPr>
                <w:rFonts w:ascii="Tahoma" w:cs="Tahoma" w:eastAsia="Tahoma" w:hAnsi="Tahoma"/>
                <w:color w:val="000000"/>
                <w:sz w:val="20"/>
                <w:szCs w:val="20"/>
                <w:rtl w:val="0"/>
              </w:rPr>
              <w:t xml:space="preserve">Cuantificar y controlar el consumo real de agua mediante medidores calibrados y registros periódicos por punto de uso.</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2F">
            <w:pPr>
              <w:spacing w:after="0" w:lineRule="auto"/>
              <w:jc w:val="center"/>
              <w:rPr/>
            </w:pPr>
            <w:r w:rsidDel="00000000" w:rsidR="00000000" w:rsidRPr="00000000">
              <w:rPr>
                <w:rFonts w:ascii="Tahoma" w:cs="Tahoma" w:eastAsia="Tahoma" w:hAnsi="Tahoma"/>
                <w:b w:val="1"/>
                <w:bCs w:val="1"/>
                <w:color w:val="000000"/>
                <w:sz w:val="20"/>
                <w:szCs w:val="20"/>
                <w:rtl w:val="0"/>
              </w:rPr>
              <w:t xml:space="preserve">METAS</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31">
            <w:pPr>
              <w:spacing w:after="0" w:lineRule="auto"/>
              <w:jc w:val="both"/>
              <w:rPr/>
            </w:pPr>
            <w:r w:rsidDel="00000000" w:rsidR="00000000" w:rsidRPr="00000000">
              <w:rPr>
                <w:rFonts w:ascii="Tahoma" w:cs="Tahoma" w:eastAsia="Tahoma" w:hAnsi="Tahoma"/>
                <w:color w:val="000000"/>
                <w:sz w:val="20"/>
                <w:szCs w:val="20"/>
                <w:rtl w:val="0"/>
              </w:rPr>
              <w:t xml:space="preserve">• Instalar medidor en el 100% de las captaciones y puntos de uso.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33">
            <w:pPr>
              <w:spacing w:after="0" w:lineRule="auto"/>
              <w:jc w:val="both"/>
              <w:rPr/>
            </w:pPr>
            <w:r w:rsidDel="00000000" w:rsidR="00000000" w:rsidRPr="00000000">
              <w:rPr>
                <w:rFonts w:ascii="Tahoma" w:cs="Tahoma" w:eastAsia="Tahoma" w:hAnsi="Tahoma"/>
                <w:color w:val="000000"/>
                <w:sz w:val="20"/>
                <w:szCs w:val="20"/>
                <w:rtl w:val="0"/>
              </w:rPr>
              <w:t xml:space="preserve">• Registrar lecturas mensuales durante toda la vigencia del permiso.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35">
            <w:pPr>
              <w:spacing w:after="0" w:lineRule="auto"/>
              <w:jc w:val="both"/>
              <w:rPr/>
            </w:pPr>
            <w:r w:rsidDel="00000000" w:rsidR="00000000" w:rsidRPr="00000000">
              <w:rPr>
                <w:rFonts w:ascii="Tahoma" w:cs="Tahoma" w:eastAsia="Tahoma" w:hAnsi="Tahoma"/>
                <w:color w:val="000000"/>
                <w:sz w:val="20"/>
                <w:szCs w:val="20"/>
                <w:rtl w:val="0"/>
              </w:rPr>
              <w:t xml:space="preserve">• Calibrar los medidores anualmente.</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37">
            <w:pPr>
              <w:spacing w:after="0" w:lineRule="auto"/>
              <w:jc w:val="center"/>
              <w:rPr/>
            </w:pPr>
            <w:r w:rsidDel="00000000" w:rsidR="00000000" w:rsidRPr="00000000">
              <w:rPr>
                <w:rFonts w:ascii="Tahoma" w:cs="Tahoma" w:eastAsia="Tahoma" w:hAnsi="Tahoma"/>
                <w:b w:val="1"/>
                <w:bCs w:val="1"/>
                <w:color w:val="000000"/>
                <w:sz w:val="20"/>
                <w:szCs w:val="20"/>
                <w:rtl w:val="0"/>
              </w:rPr>
              <w:t xml:space="preserve">ACTIVIDADES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39">
            <w:pPr>
              <w:spacing w:after="0" w:lineRule="auto"/>
              <w:jc w:val="left"/>
              <w:rPr/>
            </w:pPr>
            <w:r w:rsidDel="00000000" w:rsidR="00000000" w:rsidRPr="00000000">
              <w:rPr>
                <w:rFonts w:ascii="Tahoma" w:cs="Tahoma" w:eastAsia="Tahoma" w:hAnsi="Tahoma"/>
                <w:b w:val="1"/>
                <w:bCs w:val="1"/>
                <w:color w:val="000000"/>
                <w:sz w:val="20"/>
                <w:szCs w:val="20"/>
                <w:rtl w:val="0"/>
              </w:rPr>
              <w:t xml:space="preserve">Instalación de medidores</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3A">
            <w:pPr>
              <w:spacing w:after="0" w:lineRule="auto"/>
              <w:jc w:val="both"/>
              <w:rPr/>
            </w:pPr>
            <w:r w:rsidDel="00000000" w:rsidR="00000000" w:rsidRPr="00000000">
              <w:rPr>
                <w:rFonts w:ascii="Tahoma" w:cs="Tahoma" w:eastAsia="Tahoma" w:hAnsi="Tahoma"/>
                <w:color w:val="000000"/>
                <w:sz w:val="20"/>
                <w:szCs w:val="20"/>
                <w:rtl w:val="0"/>
              </w:rPr>
              <w:t xml:space="preserve">Plazos: Corto plazo. Presupuesto: $ 1.000.000.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3B">
            <w:pPr>
              <w:spacing w:after="0" w:lineRule="auto"/>
              <w:jc w:val="left"/>
              <w:rPr/>
            </w:pPr>
            <w:r w:rsidDel="00000000" w:rsidR="00000000" w:rsidRPr="00000000">
              <w:rPr>
                <w:rFonts w:ascii="Tahoma" w:cs="Tahoma" w:eastAsia="Tahoma" w:hAnsi="Tahoma"/>
                <w:b w:val="1"/>
                <w:bCs w:val="1"/>
                <w:color w:val="000000"/>
                <w:sz w:val="20"/>
                <w:szCs w:val="20"/>
                <w:rtl w:val="0"/>
              </w:rPr>
              <w:t xml:space="preserve">Llevar registro de los medidores</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3C">
            <w:pPr>
              <w:spacing w:after="0" w:lineRule="auto"/>
              <w:jc w:val="both"/>
              <w:rPr/>
            </w:pPr>
            <w:r w:rsidDel="00000000" w:rsidR="00000000" w:rsidRPr="00000000">
              <w:rPr>
                <w:rFonts w:ascii="Tahoma" w:cs="Tahoma" w:eastAsia="Tahoma" w:hAnsi="Tahoma"/>
                <w:color w:val="000000"/>
                <w:sz w:val="20"/>
                <w:szCs w:val="20"/>
                <w:rtl w:val="0"/>
              </w:rPr>
              <w:t xml:space="preserve">Plazos: Mediano plazo · Largo plazo. Presupuesto: $ 0.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3D">
            <w:pPr>
              <w:spacing w:after="0" w:lineRule="auto"/>
              <w:jc w:val="left"/>
              <w:rPr/>
            </w:pPr>
            <w:r w:rsidDel="00000000" w:rsidR="00000000" w:rsidRPr="00000000">
              <w:rPr>
                <w:rFonts w:ascii="Tahoma" w:cs="Tahoma" w:eastAsia="Tahoma" w:hAnsi="Tahoma"/>
                <w:b w:val="1"/>
                <w:bCs w:val="1"/>
                <w:color w:val="000000"/>
                <w:sz w:val="20"/>
                <w:szCs w:val="20"/>
                <w:rtl w:val="0"/>
              </w:rPr>
              <w:t xml:space="preserve">Mantenimiento y calibración del medidor</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3E">
            <w:pPr>
              <w:spacing w:after="0" w:lineRule="auto"/>
              <w:jc w:val="both"/>
              <w:rPr/>
            </w:pPr>
            <w:r w:rsidDel="00000000" w:rsidR="00000000" w:rsidRPr="00000000">
              <w:rPr>
                <w:rFonts w:ascii="Tahoma" w:cs="Tahoma" w:eastAsia="Tahoma" w:hAnsi="Tahoma"/>
                <w:color w:val="000000"/>
                <w:sz w:val="20"/>
                <w:szCs w:val="20"/>
                <w:rtl w:val="0"/>
              </w:rPr>
              <w:t xml:space="preserve">Plazos: Mediano plazo · Largo plazo. Presupuesto: $ 500.000.</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3F">
            <w:pPr>
              <w:spacing w:after="0" w:lineRule="auto"/>
              <w:jc w:val="center"/>
              <w:rPr/>
            </w:pPr>
            <w:r w:rsidDel="00000000" w:rsidR="00000000" w:rsidRPr="00000000">
              <w:rPr>
                <w:rFonts w:ascii="Tahoma" w:cs="Tahoma" w:eastAsia="Tahoma" w:hAnsi="Tahoma"/>
                <w:b w:val="1"/>
                <w:bCs w:val="1"/>
                <w:color w:val="000000"/>
                <w:sz w:val="20"/>
                <w:szCs w:val="20"/>
                <w:rtl w:val="0"/>
              </w:rPr>
              <w:t xml:space="preserve">INDICADORES DE SEGUIMIENTO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41">
            <w:pPr>
              <w:spacing w:after="0" w:lineRule="auto"/>
              <w:jc w:val="both"/>
              <w:rPr/>
            </w:pPr>
            <w:r w:rsidDel="00000000" w:rsidR="00000000" w:rsidRPr="00000000">
              <w:rPr>
                <w:rFonts w:ascii="Tahoma" w:cs="Tahoma" w:eastAsia="Tahoma" w:hAnsi="Tahoma"/>
                <w:color w:val="000000"/>
                <w:sz w:val="20"/>
                <w:szCs w:val="20"/>
                <w:rtl w:val="0"/>
              </w:rPr>
              <w:t xml:space="preserve">• % puntos con medidor = (con medidor / total) × 100. Meta: 100%.</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43">
            <w:pPr>
              <w:spacing w:after="0" w:lineRule="auto"/>
              <w:jc w:val="both"/>
              <w:rPr/>
            </w:pPr>
            <w:r w:rsidDel="00000000" w:rsidR="00000000" w:rsidRPr="00000000">
              <w:rPr>
                <w:rFonts w:ascii="Tahoma" w:cs="Tahoma" w:eastAsia="Tahoma" w:hAnsi="Tahoma"/>
                <w:color w:val="000000"/>
                <w:sz w:val="20"/>
                <w:szCs w:val="20"/>
                <w:rtl w:val="0"/>
              </w:rPr>
              <w:t xml:space="preserve">• Consumo mensual (m³) vs caudal concesionado.</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45">
            <w:pPr>
              <w:spacing w:after="0" w:lineRule="auto"/>
              <w:jc w:val="left"/>
              <w:rPr/>
            </w:pPr>
            <w:r w:rsidDel="00000000" w:rsidR="00000000" w:rsidRPr="00000000">
              <w:rPr>
                <w:rFonts w:ascii="Tahoma" w:cs="Tahoma" w:eastAsia="Tahoma" w:hAnsi="Tahoma"/>
                <w:b w:val="1"/>
                <w:bCs w:val="1"/>
                <w:color w:val="000000"/>
                <w:sz w:val="20"/>
                <w:szCs w:val="20"/>
                <w:rtl w:val="0"/>
              </w:rPr>
              <w:t xml:space="preserve">REGISTRO DE EVIDENCIA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46">
            <w:pPr>
              <w:spacing w:after="0" w:lineRule="auto"/>
              <w:jc w:val="both"/>
              <w:rPr/>
            </w:pPr>
            <w:r w:rsidDel="00000000" w:rsidR="00000000" w:rsidRPr="00000000">
              <w:rPr>
                <w:rFonts w:ascii="Tahoma" w:cs="Tahoma" w:eastAsia="Tahoma" w:hAnsi="Tahoma"/>
                <w:color w:val="000000"/>
                <w:sz w:val="20"/>
                <w:szCs w:val="20"/>
                <w:rtl w:val="0"/>
              </w:rPr>
              <w:t xml:space="preserve">Planilla mensual de lecturas y certificados de calibración.</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47">
            <w:pPr>
              <w:spacing w:after="0" w:lineRule="auto"/>
              <w:jc w:val="left"/>
              <w:rPr/>
            </w:pPr>
            <w:r w:rsidDel="00000000" w:rsidR="00000000" w:rsidRPr="00000000">
              <w:rPr>
                <w:rFonts w:ascii="Tahoma" w:cs="Tahoma" w:eastAsia="Tahoma" w:hAnsi="Tahoma"/>
                <w:b w:val="1"/>
                <w:bCs w:val="1"/>
                <w:color w:val="000000"/>
                <w:sz w:val="20"/>
                <w:szCs w:val="20"/>
                <w:rtl w:val="0"/>
              </w:rPr>
              <w:t xml:space="preserve">FINANCIACIÓN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48">
            <w:pPr>
              <w:spacing w:after="0" w:lineRule="auto"/>
              <w:jc w:val="both"/>
              <w:rPr/>
            </w:pPr>
            <w:r w:rsidDel="00000000" w:rsidR="00000000" w:rsidRPr="00000000">
              <w:rPr>
                <w:rFonts w:ascii="Tahoma" w:cs="Tahoma" w:eastAsia="Tahoma" w:hAnsi="Tahoma"/>
                <w:color w:val="000000"/>
                <w:sz w:val="20"/>
                <w:szCs w:val="20"/>
                <w:rtl w:val="0"/>
              </w:rPr>
              <w:t xml:space="preserve">Recursos propios de AVSA S.A.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49">
            <w:pPr>
              <w:spacing w:after="0" w:lineRule="auto"/>
              <w:jc w:val="left"/>
              <w:rPr/>
            </w:pPr>
            <w:r w:rsidDel="00000000" w:rsidR="00000000" w:rsidRPr="00000000">
              <w:rPr>
                <w:rFonts w:ascii="Tahoma" w:cs="Tahoma" w:eastAsia="Tahoma" w:hAnsi="Tahoma"/>
                <w:b w:val="1"/>
                <w:bCs w:val="1"/>
                <w:color w:val="000000"/>
                <w:sz w:val="20"/>
                <w:szCs w:val="20"/>
                <w:rtl w:val="0"/>
              </w:rPr>
              <w:t xml:space="preserve">CRONOGRAMA DE EJECUCIÓN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4A">
            <w:pPr>
              <w:spacing w:after="0" w:lineRule="auto"/>
              <w:jc w:val="both"/>
              <w:rPr/>
            </w:pPr>
            <w:r w:rsidDel="00000000" w:rsidR="00000000" w:rsidRPr="00000000">
              <w:rPr>
                <w:rFonts w:ascii="Tahoma" w:cs="Tahoma" w:eastAsia="Tahoma" w:hAnsi="Tahoma"/>
                <w:color w:val="000000"/>
                <w:sz w:val="20"/>
                <w:szCs w:val="20"/>
                <w:rtl w:val="0"/>
              </w:rPr>
              <w:t xml:space="preserve">Corto: instalación y línea base. Mediano: registro mensual y calibración anual. Largo: reemplazo de medidores.</w:t>
            </w:r>
            <w:r w:rsidDel="00000000" w:rsidR="00000000" w:rsidRPr="00000000">
              <w:rPr>
                <w:rtl w:val="0"/>
              </w:rPr>
            </w:r>
          </w:p>
        </w:tc>
      </w:tr>
    </w:tbl>
    <w:p w:rsidR="00000000" w:rsidDel="00000000" w:rsidP="00000000" w:rsidRDefault="00000000" w:rsidRPr="00000000" w14:paraId="0000014B">
      <w:pPr>
        <w:spacing w:after="200" w:before="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4C">
      <w:pPr>
        <w:spacing w:after="120" w:before="240" w:lineRule="auto"/>
        <w:jc w:val="center"/>
        <w:rPr/>
      </w:pPr>
      <w:r w:rsidDel="00000000" w:rsidR="00000000" w:rsidRPr="00000000">
        <w:rPr>
          <w:rFonts w:ascii="Tahoma" w:cs="Tahoma" w:eastAsia="Tahoma" w:hAnsi="Tahoma"/>
          <w:b w:val="1"/>
          <w:bCs w:val="1"/>
          <w:color w:val="000000"/>
          <w:sz w:val="20"/>
          <w:szCs w:val="20"/>
          <w:rtl w:val="0"/>
        </w:rPr>
        <w:t xml:space="preserve">Tabla ficha No. 2. PROGRAMA DE REDUCCIÓN DE PÉRDIDAS</w:t>
      </w:r>
      <w:r w:rsidDel="00000000" w:rsidR="00000000" w:rsidRPr="00000000">
        <w:rPr>
          <w:rtl w:val="0"/>
        </w:rPr>
      </w:r>
    </w:p>
    <w:tbl>
      <w:tblPr>
        <w:tblStyle w:val="Table8"/>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7020"/>
        <w:tblGridChange w:id="0">
          <w:tblGrid>
            <w:gridCol w:w="2340"/>
            <w:gridCol w:w="7020"/>
          </w:tblGrid>
        </w:tblGridChange>
      </w:tblGrid>
      <w:tr>
        <w:trPr>
          <w:cantSplit w:val="0"/>
          <w:tblHeader w:val="1"/>
        </w:trPr>
        <w:tc>
          <w:tcPr>
            <w:gridSpan w:val="2"/>
            <w:shd w:fill="d9d9d9" w:val="clear"/>
            <w:tcMar>
              <w:top w:w="80.0" w:type="dxa"/>
              <w:left w:w="120.0" w:type="dxa"/>
              <w:bottom w:w="80.0" w:type="dxa"/>
              <w:right w:w="120.0" w:type="dxa"/>
            </w:tcMar>
          </w:tcPr>
          <w:p w:rsidR="00000000" w:rsidDel="00000000" w:rsidP="00000000" w:rsidRDefault="00000000" w:rsidRPr="00000000" w14:paraId="0000014D">
            <w:pPr>
              <w:spacing w:after="0" w:lineRule="auto"/>
              <w:jc w:val="center"/>
              <w:rPr/>
            </w:pPr>
            <w:r w:rsidDel="00000000" w:rsidR="00000000" w:rsidRPr="00000000">
              <w:rPr>
                <w:rFonts w:ascii="Tahoma" w:cs="Tahoma" w:eastAsia="Tahoma" w:hAnsi="Tahoma"/>
                <w:b w:val="1"/>
                <w:bCs w:val="1"/>
                <w:color w:val="000000"/>
                <w:sz w:val="20"/>
                <w:szCs w:val="20"/>
                <w:rtl w:val="0"/>
              </w:rPr>
              <w:t xml:space="preserve">PROGRAMA PARA USO EFICIENTE Y AHORRO DE AGUA</w:t>
            </w:r>
            <w:r w:rsidDel="00000000" w:rsidR="00000000" w:rsidRPr="00000000">
              <w:rPr>
                <w:rtl w:val="0"/>
              </w:rPr>
            </w:r>
          </w:p>
        </w:tc>
      </w:tr>
      <w:tr>
        <w:trPr>
          <w:cantSplit w:val="0"/>
          <w:tblHeader w:val="0"/>
        </w:trPr>
        <w:tc>
          <w:tcPr>
            <w:shd w:fill="d9d9d9" w:val="clear"/>
            <w:tcMar>
              <w:top w:w="80.0" w:type="dxa"/>
              <w:left w:w="120.0" w:type="dxa"/>
              <w:bottom w:w="80.0" w:type="dxa"/>
              <w:right w:w="120.0" w:type="dxa"/>
            </w:tcMar>
          </w:tcPr>
          <w:p w:rsidR="00000000" w:rsidDel="00000000" w:rsidP="00000000" w:rsidRDefault="00000000" w:rsidRPr="00000000" w14:paraId="0000014F">
            <w:pPr>
              <w:spacing w:after="0" w:lineRule="auto"/>
              <w:jc w:val="left"/>
              <w:rPr/>
            </w:pPr>
            <w:r w:rsidDel="00000000" w:rsidR="00000000" w:rsidRPr="00000000">
              <w:rPr>
                <w:rFonts w:ascii="Tahoma" w:cs="Tahoma" w:eastAsia="Tahoma" w:hAnsi="Tahoma"/>
                <w:b w:val="1"/>
                <w:bCs w:val="1"/>
                <w:color w:val="000000"/>
                <w:sz w:val="20"/>
                <w:szCs w:val="20"/>
                <w:rtl w:val="0"/>
              </w:rPr>
              <w:t xml:space="preserve">Ficha No. 2</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50">
            <w:pPr>
              <w:spacing w:after="0" w:lineRule="auto"/>
              <w:jc w:val="left"/>
              <w:rPr/>
            </w:pPr>
            <w:r w:rsidDel="00000000" w:rsidR="00000000" w:rsidRPr="00000000">
              <w:rPr>
                <w:rFonts w:ascii="Tahoma" w:cs="Tahoma" w:eastAsia="Tahoma" w:hAnsi="Tahoma"/>
                <w:b w:val="1"/>
                <w:bCs w:val="1"/>
                <w:color w:val="000000"/>
                <w:sz w:val="20"/>
                <w:szCs w:val="20"/>
                <w:rtl w:val="0"/>
              </w:rPr>
              <w:t xml:space="preserve">PROGRAMA DE REDUCCIÓN DE PÉRDIDAS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51">
            <w:pPr>
              <w:spacing w:after="0" w:lineRule="auto"/>
              <w:jc w:val="left"/>
              <w:rPr/>
            </w:pPr>
            <w:r w:rsidDel="00000000" w:rsidR="00000000" w:rsidRPr="00000000">
              <w:rPr>
                <w:rFonts w:ascii="Tahoma" w:cs="Tahoma" w:eastAsia="Tahoma" w:hAnsi="Tahoma"/>
                <w:b w:val="1"/>
                <w:bCs w:val="1"/>
                <w:color w:val="000000"/>
                <w:sz w:val="20"/>
                <w:szCs w:val="20"/>
                <w:rtl w:val="0"/>
              </w:rPr>
              <w:t xml:space="preserve">Objetivo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52">
            <w:pPr>
              <w:spacing w:after="0" w:lineRule="auto"/>
              <w:jc w:val="both"/>
              <w:rPr/>
            </w:pPr>
            <w:r w:rsidDel="00000000" w:rsidR="00000000" w:rsidRPr="00000000">
              <w:rPr>
                <w:rFonts w:ascii="Tahoma" w:cs="Tahoma" w:eastAsia="Tahoma" w:hAnsi="Tahoma"/>
                <w:color w:val="000000"/>
                <w:sz w:val="20"/>
                <w:szCs w:val="20"/>
                <w:rtl w:val="0"/>
              </w:rPr>
              <w:t xml:space="preserve">Minimizar las pérdidas hídricas en el sistema de captación, conducción, almacenamiento y distribución mediante inspecciones y mantenimientos programados.</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53">
            <w:pPr>
              <w:spacing w:after="0" w:lineRule="auto"/>
              <w:jc w:val="center"/>
              <w:rPr/>
            </w:pPr>
            <w:r w:rsidDel="00000000" w:rsidR="00000000" w:rsidRPr="00000000">
              <w:rPr>
                <w:rFonts w:ascii="Tahoma" w:cs="Tahoma" w:eastAsia="Tahoma" w:hAnsi="Tahoma"/>
                <w:b w:val="1"/>
                <w:bCs w:val="1"/>
                <w:color w:val="000000"/>
                <w:sz w:val="20"/>
                <w:szCs w:val="20"/>
                <w:rtl w:val="0"/>
              </w:rPr>
              <w:t xml:space="preserve">METAS</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55">
            <w:pPr>
              <w:spacing w:after="0" w:lineRule="auto"/>
              <w:jc w:val="both"/>
              <w:rPr/>
            </w:pPr>
            <w:r w:rsidDel="00000000" w:rsidR="00000000" w:rsidRPr="00000000">
              <w:rPr>
                <w:rFonts w:ascii="Tahoma" w:cs="Tahoma" w:eastAsia="Tahoma" w:hAnsi="Tahoma"/>
                <w:color w:val="000000"/>
                <w:sz w:val="20"/>
                <w:szCs w:val="20"/>
                <w:rtl w:val="0"/>
              </w:rPr>
              <w:t xml:space="preserve">• Ejecutar el 100% del programa anual de inspecciones.</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57">
            <w:pPr>
              <w:spacing w:after="0" w:lineRule="auto"/>
              <w:jc w:val="both"/>
              <w:rPr/>
            </w:pPr>
            <w:r w:rsidDel="00000000" w:rsidR="00000000" w:rsidRPr="00000000">
              <w:rPr>
                <w:rFonts w:ascii="Arial Unicode MS" w:cs="Arial Unicode MS" w:eastAsia="Arial Unicode MS" w:hAnsi="Arial Unicode MS"/>
                <w:color w:val="000000"/>
                <w:sz w:val="20"/>
                <w:szCs w:val="20"/>
                <w:rtl w:val="0"/>
              </w:rPr>
              <w:t xml:space="preserve">• Reducir las pérdidas totales al ≤10% del caudal captado.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59">
            <w:pPr>
              <w:spacing w:after="0" w:lineRule="auto"/>
              <w:jc w:val="both"/>
              <w:rPr/>
            </w:pPr>
            <w:r w:rsidDel="00000000" w:rsidR="00000000" w:rsidRPr="00000000">
              <w:rPr>
                <w:rFonts w:ascii="Tahoma" w:cs="Tahoma" w:eastAsia="Tahoma" w:hAnsi="Tahoma"/>
                <w:color w:val="000000"/>
                <w:sz w:val="20"/>
                <w:szCs w:val="20"/>
                <w:rtl w:val="0"/>
              </w:rPr>
              <w:t xml:space="preserve">• Instalar dispositivos ahorradores en el 100% de los puntos aplicables.</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5B">
            <w:pPr>
              <w:spacing w:after="0" w:lineRule="auto"/>
              <w:jc w:val="center"/>
              <w:rPr/>
            </w:pPr>
            <w:r w:rsidDel="00000000" w:rsidR="00000000" w:rsidRPr="00000000">
              <w:rPr>
                <w:rFonts w:ascii="Tahoma" w:cs="Tahoma" w:eastAsia="Tahoma" w:hAnsi="Tahoma"/>
                <w:b w:val="1"/>
                <w:bCs w:val="1"/>
                <w:color w:val="000000"/>
                <w:sz w:val="20"/>
                <w:szCs w:val="20"/>
                <w:rtl w:val="0"/>
              </w:rPr>
              <w:t xml:space="preserve">ACTIVIDADES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5D">
            <w:pPr>
              <w:spacing w:after="0" w:lineRule="auto"/>
              <w:jc w:val="left"/>
              <w:rPr/>
            </w:pPr>
            <w:r w:rsidDel="00000000" w:rsidR="00000000" w:rsidRPr="00000000">
              <w:rPr>
                <w:rFonts w:ascii="Tahoma" w:cs="Tahoma" w:eastAsia="Tahoma" w:hAnsi="Tahoma"/>
                <w:b w:val="1"/>
                <w:bCs w:val="1"/>
                <w:color w:val="000000"/>
                <w:sz w:val="20"/>
                <w:szCs w:val="20"/>
                <w:rtl w:val="0"/>
              </w:rPr>
              <w:t xml:space="preserve">Inspecciones del sistema de captación, conducción y almacenamiento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5E">
            <w:pPr>
              <w:spacing w:after="0" w:lineRule="auto"/>
              <w:jc w:val="both"/>
              <w:rPr/>
            </w:pPr>
            <w:r w:rsidDel="00000000" w:rsidR="00000000" w:rsidRPr="00000000">
              <w:rPr>
                <w:rFonts w:ascii="Tahoma" w:cs="Tahoma" w:eastAsia="Tahoma" w:hAnsi="Tahoma"/>
                <w:color w:val="000000"/>
                <w:sz w:val="20"/>
                <w:szCs w:val="20"/>
                <w:rtl w:val="0"/>
              </w:rPr>
              <w:t xml:space="preserve">Plazos: Corto plazo · Mediano plazo · Largo plazo. Presupuesto: —.</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5F">
            <w:pPr>
              <w:spacing w:after="0" w:lineRule="auto"/>
              <w:jc w:val="left"/>
              <w:rPr/>
            </w:pPr>
            <w:r w:rsidDel="00000000" w:rsidR="00000000" w:rsidRPr="00000000">
              <w:rPr>
                <w:rFonts w:ascii="Tahoma" w:cs="Tahoma" w:eastAsia="Tahoma" w:hAnsi="Tahoma"/>
                <w:b w:val="1"/>
                <w:bCs w:val="1"/>
                <w:color w:val="000000"/>
                <w:sz w:val="20"/>
                <w:szCs w:val="20"/>
                <w:rtl w:val="0"/>
              </w:rPr>
              <w:t xml:space="preserve">Mantenimientos preventivos y correctivos al sistema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60">
            <w:pPr>
              <w:spacing w:after="0" w:lineRule="auto"/>
              <w:jc w:val="both"/>
              <w:rPr/>
            </w:pPr>
            <w:r w:rsidDel="00000000" w:rsidR="00000000" w:rsidRPr="00000000">
              <w:rPr>
                <w:rFonts w:ascii="Tahoma" w:cs="Tahoma" w:eastAsia="Tahoma" w:hAnsi="Tahoma"/>
                <w:color w:val="000000"/>
                <w:sz w:val="20"/>
                <w:szCs w:val="20"/>
                <w:rtl w:val="0"/>
              </w:rPr>
              <w:t xml:space="preserve">Plazos: Corto plazo · Mediano plazo · Largo plazo. Presupuesto: $ 800.000.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61">
            <w:pPr>
              <w:spacing w:after="0" w:lineRule="auto"/>
              <w:jc w:val="left"/>
              <w:rPr/>
            </w:pPr>
            <w:r w:rsidDel="00000000" w:rsidR="00000000" w:rsidRPr="00000000">
              <w:rPr>
                <w:rFonts w:ascii="Tahoma" w:cs="Tahoma" w:eastAsia="Tahoma" w:hAnsi="Tahoma"/>
                <w:b w:val="1"/>
                <w:bCs w:val="1"/>
                <w:color w:val="000000"/>
                <w:sz w:val="20"/>
                <w:szCs w:val="20"/>
                <w:rtl w:val="0"/>
              </w:rPr>
              <w:t xml:space="preserve">Instalación de dispositivos ahorradores</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62">
            <w:pPr>
              <w:spacing w:after="0" w:lineRule="auto"/>
              <w:jc w:val="both"/>
              <w:rPr/>
            </w:pPr>
            <w:r w:rsidDel="00000000" w:rsidR="00000000" w:rsidRPr="00000000">
              <w:rPr>
                <w:rFonts w:ascii="Tahoma" w:cs="Tahoma" w:eastAsia="Tahoma" w:hAnsi="Tahoma"/>
                <w:color w:val="000000"/>
                <w:sz w:val="20"/>
                <w:szCs w:val="20"/>
                <w:rtl w:val="0"/>
              </w:rPr>
              <w:t xml:space="preserve">Plazos: Mediano plazo · Largo plazo. Presupuesto: $ 1.500.000.</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63">
            <w:pPr>
              <w:spacing w:after="0" w:lineRule="auto"/>
              <w:jc w:val="center"/>
              <w:rPr/>
            </w:pPr>
            <w:r w:rsidDel="00000000" w:rsidR="00000000" w:rsidRPr="00000000">
              <w:rPr>
                <w:rFonts w:ascii="Tahoma" w:cs="Tahoma" w:eastAsia="Tahoma" w:hAnsi="Tahoma"/>
                <w:b w:val="1"/>
                <w:bCs w:val="1"/>
                <w:color w:val="000000"/>
                <w:sz w:val="20"/>
                <w:szCs w:val="20"/>
                <w:rtl w:val="0"/>
              </w:rPr>
              <w:t xml:space="preserve">INDICADORES DE SEGUIMIENTO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65">
            <w:pPr>
              <w:spacing w:after="0" w:lineRule="auto"/>
              <w:jc w:val="both"/>
              <w:rPr/>
            </w:pPr>
            <w:r w:rsidDel="00000000" w:rsidR="00000000" w:rsidRPr="00000000">
              <w:rPr>
                <w:rFonts w:ascii="Arial Unicode MS" w:cs="Arial Unicode MS" w:eastAsia="Arial Unicode MS" w:hAnsi="Arial Unicode MS"/>
                <w:color w:val="000000"/>
                <w:sz w:val="20"/>
                <w:szCs w:val="20"/>
                <w:rtl w:val="0"/>
              </w:rPr>
              <w:t xml:space="preserve">• % pérdidas = (Q perdido / Q captado) × 100. Meta: ≤10%.</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67">
            <w:pPr>
              <w:spacing w:after="0" w:lineRule="auto"/>
              <w:jc w:val="both"/>
              <w:rPr/>
            </w:pPr>
            <w:r w:rsidDel="00000000" w:rsidR="00000000" w:rsidRPr="00000000">
              <w:rPr>
                <w:rFonts w:ascii="Tahoma" w:cs="Tahoma" w:eastAsia="Tahoma" w:hAnsi="Tahoma"/>
                <w:color w:val="000000"/>
                <w:sz w:val="20"/>
                <w:szCs w:val="20"/>
                <w:rtl w:val="0"/>
              </w:rPr>
              <w:t xml:space="preserve">• N.º mantenimientos ejecutados / programados × 100. Meta: 100%.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69">
            <w:pPr>
              <w:spacing w:after="0" w:lineRule="auto"/>
              <w:jc w:val="left"/>
              <w:rPr/>
            </w:pPr>
            <w:r w:rsidDel="00000000" w:rsidR="00000000" w:rsidRPr="00000000">
              <w:rPr>
                <w:rFonts w:ascii="Tahoma" w:cs="Tahoma" w:eastAsia="Tahoma" w:hAnsi="Tahoma"/>
                <w:b w:val="1"/>
                <w:bCs w:val="1"/>
                <w:color w:val="000000"/>
                <w:sz w:val="20"/>
                <w:szCs w:val="20"/>
                <w:rtl w:val="0"/>
              </w:rPr>
              <w:t xml:space="preserve">REGISTRO DE EVIDENCIA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6A">
            <w:pPr>
              <w:spacing w:after="0" w:lineRule="auto"/>
              <w:jc w:val="both"/>
              <w:rPr/>
            </w:pPr>
            <w:r w:rsidDel="00000000" w:rsidR="00000000" w:rsidRPr="00000000">
              <w:rPr>
                <w:rFonts w:ascii="Tahoma" w:cs="Tahoma" w:eastAsia="Tahoma" w:hAnsi="Tahoma"/>
                <w:color w:val="000000"/>
                <w:sz w:val="20"/>
                <w:szCs w:val="20"/>
                <w:rtl w:val="0"/>
              </w:rPr>
              <w:t xml:space="preserve">Bitácora de mantenimiento, órdenes de trabajo y registro fotográfico.</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6B">
            <w:pPr>
              <w:spacing w:after="0" w:lineRule="auto"/>
              <w:jc w:val="left"/>
              <w:rPr/>
            </w:pPr>
            <w:r w:rsidDel="00000000" w:rsidR="00000000" w:rsidRPr="00000000">
              <w:rPr>
                <w:rFonts w:ascii="Tahoma" w:cs="Tahoma" w:eastAsia="Tahoma" w:hAnsi="Tahoma"/>
                <w:b w:val="1"/>
                <w:bCs w:val="1"/>
                <w:color w:val="000000"/>
                <w:sz w:val="20"/>
                <w:szCs w:val="20"/>
                <w:rtl w:val="0"/>
              </w:rPr>
              <w:t xml:space="preserve">FINANCIACIÓN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6C">
            <w:pPr>
              <w:spacing w:after="0" w:lineRule="auto"/>
              <w:jc w:val="both"/>
              <w:rPr/>
            </w:pPr>
            <w:r w:rsidDel="00000000" w:rsidR="00000000" w:rsidRPr="00000000">
              <w:rPr>
                <w:rFonts w:ascii="Tahoma" w:cs="Tahoma" w:eastAsia="Tahoma" w:hAnsi="Tahoma"/>
                <w:color w:val="000000"/>
                <w:sz w:val="20"/>
                <w:szCs w:val="20"/>
                <w:rtl w:val="0"/>
              </w:rPr>
              <w:t xml:space="preserve">Recursos propios de AVSA S.A.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6D">
            <w:pPr>
              <w:spacing w:after="0" w:lineRule="auto"/>
              <w:jc w:val="left"/>
              <w:rPr/>
            </w:pPr>
            <w:r w:rsidDel="00000000" w:rsidR="00000000" w:rsidRPr="00000000">
              <w:rPr>
                <w:rFonts w:ascii="Tahoma" w:cs="Tahoma" w:eastAsia="Tahoma" w:hAnsi="Tahoma"/>
                <w:b w:val="1"/>
                <w:bCs w:val="1"/>
                <w:color w:val="000000"/>
                <w:sz w:val="20"/>
                <w:szCs w:val="20"/>
                <w:rtl w:val="0"/>
              </w:rPr>
              <w:t xml:space="preserve">CRONOGRAMA DE EJECUCIÓN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6E">
            <w:pPr>
              <w:spacing w:after="0" w:lineRule="auto"/>
              <w:jc w:val="both"/>
              <w:rPr/>
            </w:pPr>
            <w:r w:rsidDel="00000000" w:rsidR="00000000" w:rsidRPr="00000000">
              <w:rPr>
                <w:rFonts w:ascii="Tahoma" w:cs="Tahoma" w:eastAsia="Tahoma" w:hAnsi="Tahoma"/>
                <w:color w:val="000000"/>
                <w:sz w:val="20"/>
                <w:szCs w:val="20"/>
                <w:rtl w:val="0"/>
              </w:rPr>
              <w:t xml:space="preserve">Corto: inspección inicial + reparación de fugas críticas. Mediano: mantenimientos preventivos semestrales. Largo: reemplazo de infraestructura crítica.</w:t>
            </w:r>
            <w:r w:rsidDel="00000000" w:rsidR="00000000" w:rsidRPr="00000000">
              <w:rPr>
                <w:rtl w:val="0"/>
              </w:rPr>
            </w:r>
          </w:p>
        </w:tc>
      </w:tr>
    </w:tbl>
    <w:p w:rsidR="00000000" w:rsidDel="00000000" w:rsidP="00000000" w:rsidRDefault="00000000" w:rsidRPr="00000000" w14:paraId="0000016F">
      <w:pPr>
        <w:spacing w:after="200" w:before="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70">
      <w:pPr>
        <w:spacing w:after="120" w:before="240" w:lineRule="auto"/>
        <w:jc w:val="center"/>
        <w:rPr/>
      </w:pPr>
      <w:r w:rsidDel="00000000" w:rsidR="00000000" w:rsidRPr="00000000">
        <w:rPr>
          <w:rFonts w:ascii="Tahoma" w:cs="Tahoma" w:eastAsia="Tahoma" w:hAnsi="Tahoma"/>
          <w:b w:val="1"/>
          <w:bCs w:val="1"/>
          <w:color w:val="000000"/>
          <w:sz w:val="20"/>
          <w:szCs w:val="20"/>
          <w:rtl w:val="0"/>
        </w:rPr>
        <w:t xml:space="preserve">Tabla ficha No. 3. PROGRAMA DE EDUCACIÓN AMBIENTAL</w:t>
      </w:r>
      <w:r w:rsidDel="00000000" w:rsidR="00000000" w:rsidRPr="00000000">
        <w:rPr>
          <w:rtl w:val="0"/>
        </w:rPr>
      </w:r>
    </w:p>
    <w:tbl>
      <w:tblPr>
        <w:tblStyle w:val="Table9"/>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7020"/>
        <w:tblGridChange w:id="0">
          <w:tblGrid>
            <w:gridCol w:w="2340"/>
            <w:gridCol w:w="7020"/>
          </w:tblGrid>
        </w:tblGridChange>
      </w:tblGrid>
      <w:tr>
        <w:trPr>
          <w:cantSplit w:val="0"/>
          <w:tblHeader w:val="1"/>
        </w:trPr>
        <w:tc>
          <w:tcPr>
            <w:gridSpan w:val="2"/>
            <w:shd w:fill="d9d9d9" w:val="clear"/>
            <w:tcMar>
              <w:top w:w="80.0" w:type="dxa"/>
              <w:left w:w="120.0" w:type="dxa"/>
              <w:bottom w:w="80.0" w:type="dxa"/>
              <w:right w:w="120.0" w:type="dxa"/>
            </w:tcMar>
          </w:tcPr>
          <w:p w:rsidR="00000000" w:rsidDel="00000000" w:rsidP="00000000" w:rsidRDefault="00000000" w:rsidRPr="00000000" w14:paraId="00000171">
            <w:pPr>
              <w:spacing w:after="0" w:lineRule="auto"/>
              <w:jc w:val="center"/>
              <w:rPr/>
            </w:pPr>
            <w:r w:rsidDel="00000000" w:rsidR="00000000" w:rsidRPr="00000000">
              <w:rPr>
                <w:rFonts w:ascii="Tahoma" w:cs="Tahoma" w:eastAsia="Tahoma" w:hAnsi="Tahoma"/>
                <w:b w:val="1"/>
                <w:bCs w:val="1"/>
                <w:color w:val="000000"/>
                <w:sz w:val="20"/>
                <w:szCs w:val="20"/>
                <w:rtl w:val="0"/>
              </w:rPr>
              <w:t xml:space="preserve">PROGRAMA PARA USO EFICIENTE Y AHORRO DE AGUA</w:t>
            </w:r>
            <w:r w:rsidDel="00000000" w:rsidR="00000000" w:rsidRPr="00000000">
              <w:rPr>
                <w:rtl w:val="0"/>
              </w:rPr>
            </w:r>
          </w:p>
        </w:tc>
      </w:tr>
      <w:tr>
        <w:trPr>
          <w:cantSplit w:val="0"/>
          <w:tblHeader w:val="0"/>
        </w:trPr>
        <w:tc>
          <w:tcPr>
            <w:shd w:fill="d9d9d9" w:val="clear"/>
            <w:tcMar>
              <w:top w:w="80.0" w:type="dxa"/>
              <w:left w:w="120.0" w:type="dxa"/>
              <w:bottom w:w="80.0" w:type="dxa"/>
              <w:right w:w="120.0" w:type="dxa"/>
            </w:tcMar>
          </w:tcPr>
          <w:p w:rsidR="00000000" w:rsidDel="00000000" w:rsidP="00000000" w:rsidRDefault="00000000" w:rsidRPr="00000000" w14:paraId="00000173">
            <w:pPr>
              <w:spacing w:after="0" w:lineRule="auto"/>
              <w:jc w:val="left"/>
              <w:rPr/>
            </w:pPr>
            <w:r w:rsidDel="00000000" w:rsidR="00000000" w:rsidRPr="00000000">
              <w:rPr>
                <w:rFonts w:ascii="Tahoma" w:cs="Tahoma" w:eastAsia="Tahoma" w:hAnsi="Tahoma"/>
                <w:b w:val="1"/>
                <w:bCs w:val="1"/>
                <w:color w:val="000000"/>
                <w:sz w:val="20"/>
                <w:szCs w:val="20"/>
                <w:rtl w:val="0"/>
              </w:rPr>
              <w:t xml:space="preserve">Ficha No. 3</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74">
            <w:pPr>
              <w:spacing w:after="0" w:lineRule="auto"/>
              <w:jc w:val="left"/>
              <w:rPr/>
            </w:pPr>
            <w:r w:rsidDel="00000000" w:rsidR="00000000" w:rsidRPr="00000000">
              <w:rPr>
                <w:rFonts w:ascii="Tahoma" w:cs="Tahoma" w:eastAsia="Tahoma" w:hAnsi="Tahoma"/>
                <w:b w:val="1"/>
                <w:bCs w:val="1"/>
                <w:color w:val="000000"/>
                <w:sz w:val="20"/>
                <w:szCs w:val="20"/>
                <w:rtl w:val="0"/>
              </w:rPr>
              <w:t xml:space="preserve">PROGRAMA DE EDUCACIÓN AMBIENTAL</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75">
            <w:pPr>
              <w:spacing w:after="0" w:lineRule="auto"/>
              <w:jc w:val="left"/>
              <w:rPr/>
            </w:pPr>
            <w:r w:rsidDel="00000000" w:rsidR="00000000" w:rsidRPr="00000000">
              <w:rPr>
                <w:rFonts w:ascii="Tahoma" w:cs="Tahoma" w:eastAsia="Tahoma" w:hAnsi="Tahoma"/>
                <w:b w:val="1"/>
                <w:bCs w:val="1"/>
                <w:color w:val="000000"/>
                <w:sz w:val="20"/>
                <w:szCs w:val="20"/>
                <w:rtl w:val="0"/>
              </w:rPr>
              <w:t xml:space="preserve">Objetivo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76">
            <w:pPr>
              <w:spacing w:after="0" w:lineRule="auto"/>
              <w:jc w:val="both"/>
              <w:rPr/>
            </w:pPr>
            <w:r w:rsidDel="00000000" w:rsidR="00000000" w:rsidRPr="00000000">
              <w:rPr>
                <w:rFonts w:ascii="Tahoma" w:cs="Tahoma" w:eastAsia="Tahoma" w:hAnsi="Tahoma"/>
                <w:color w:val="000000"/>
                <w:sz w:val="20"/>
                <w:szCs w:val="20"/>
                <w:rtl w:val="0"/>
              </w:rPr>
              <w:t xml:space="preserve">Sensibilizar y capacitar al personal de AVSA S.A. en el uso eficiente y ahorro del agua, promoviendo prácticas responsables en las operaciones diarias.</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77">
            <w:pPr>
              <w:spacing w:after="0" w:lineRule="auto"/>
              <w:jc w:val="center"/>
              <w:rPr/>
            </w:pPr>
            <w:r w:rsidDel="00000000" w:rsidR="00000000" w:rsidRPr="00000000">
              <w:rPr>
                <w:rFonts w:ascii="Tahoma" w:cs="Tahoma" w:eastAsia="Tahoma" w:hAnsi="Tahoma"/>
                <w:b w:val="1"/>
                <w:bCs w:val="1"/>
                <w:color w:val="000000"/>
                <w:sz w:val="20"/>
                <w:szCs w:val="20"/>
                <w:rtl w:val="0"/>
              </w:rPr>
              <w:t xml:space="preserve">METAS</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79">
            <w:pPr>
              <w:spacing w:after="0" w:lineRule="auto"/>
              <w:jc w:val="both"/>
              <w:rPr/>
            </w:pPr>
            <w:r w:rsidDel="00000000" w:rsidR="00000000" w:rsidRPr="00000000">
              <w:rPr>
                <w:rFonts w:ascii="Tahoma" w:cs="Tahoma" w:eastAsia="Tahoma" w:hAnsi="Tahoma"/>
                <w:color w:val="000000"/>
                <w:sz w:val="20"/>
                <w:szCs w:val="20"/>
                <w:rtl w:val="0"/>
              </w:rPr>
              <w:t xml:space="preserve">• Socializar el PUEAA al 100% del personal en el primer semestre.</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7B">
            <w:pPr>
              <w:spacing w:after="0" w:lineRule="auto"/>
              <w:jc w:val="both"/>
              <w:rPr/>
            </w:pPr>
            <w:r w:rsidDel="00000000" w:rsidR="00000000" w:rsidRPr="00000000">
              <w:rPr>
                <w:rFonts w:ascii="Tahoma" w:cs="Tahoma" w:eastAsia="Tahoma" w:hAnsi="Tahoma"/>
                <w:color w:val="000000"/>
                <w:sz w:val="20"/>
                <w:szCs w:val="20"/>
                <w:rtl w:val="0"/>
              </w:rPr>
              <w:t xml:space="preserve">• Capacitar semestralmente al personal operativo en uso eficiente del agua.</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7D">
            <w:pPr>
              <w:spacing w:after="0" w:lineRule="auto"/>
              <w:jc w:val="both"/>
              <w:rPr/>
            </w:pPr>
            <w:r w:rsidDel="00000000" w:rsidR="00000000" w:rsidRPr="00000000">
              <w:rPr>
                <w:rFonts w:ascii="Tahoma" w:cs="Tahoma" w:eastAsia="Tahoma" w:hAnsi="Tahoma"/>
                <w:color w:val="000000"/>
                <w:sz w:val="20"/>
                <w:szCs w:val="20"/>
                <w:rtl w:val="0"/>
              </w:rPr>
              <w:t xml:space="preserve">• Instalar señalización de ahorro en el 100% de los puntos de consumo.</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7F">
            <w:pPr>
              <w:spacing w:after="0" w:lineRule="auto"/>
              <w:jc w:val="center"/>
              <w:rPr/>
            </w:pPr>
            <w:r w:rsidDel="00000000" w:rsidR="00000000" w:rsidRPr="00000000">
              <w:rPr>
                <w:rFonts w:ascii="Tahoma" w:cs="Tahoma" w:eastAsia="Tahoma" w:hAnsi="Tahoma"/>
                <w:b w:val="1"/>
                <w:bCs w:val="1"/>
                <w:color w:val="000000"/>
                <w:sz w:val="20"/>
                <w:szCs w:val="20"/>
                <w:rtl w:val="0"/>
              </w:rPr>
              <w:t xml:space="preserve">ACTIVIDADES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81">
            <w:pPr>
              <w:spacing w:after="0" w:lineRule="auto"/>
              <w:jc w:val="left"/>
              <w:rPr/>
            </w:pPr>
            <w:r w:rsidDel="00000000" w:rsidR="00000000" w:rsidRPr="00000000">
              <w:rPr>
                <w:rFonts w:ascii="Tahoma" w:cs="Tahoma" w:eastAsia="Tahoma" w:hAnsi="Tahoma"/>
                <w:b w:val="1"/>
                <w:bCs w:val="1"/>
                <w:color w:val="000000"/>
                <w:sz w:val="20"/>
                <w:szCs w:val="20"/>
                <w:rtl w:val="0"/>
              </w:rPr>
              <w:t xml:space="preserve">Formular un Plan de Capacitación y sensibilización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82">
            <w:pPr>
              <w:spacing w:after="0" w:lineRule="auto"/>
              <w:jc w:val="both"/>
              <w:rPr/>
            </w:pPr>
            <w:r w:rsidDel="00000000" w:rsidR="00000000" w:rsidRPr="00000000">
              <w:rPr>
                <w:rFonts w:ascii="Tahoma" w:cs="Tahoma" w:eastAsia="Tahoma" w:hAnsi="Tahoma"/>
                <w:color w:val="000000"/>
                <w:sz w:val="20"/>
                <w:szCs w:val="20"/>
                <w:rtl w:val="0"/>
              </w:rPr>
              <w:t xml:space="preserve">Plazos: Corto plazo. Presupuesto: $ 0.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83">
            <w:pPr>
              <w:spacing w:after="0" w:lineRule="auto"/>
              <w:jc w:val="left"/>
              <w:rPr/>
            </w:pPr>
            <w:r w:rsidDel="00000000" w:rsidR="00000000" w:rsidRPr="00000000">
              <w:rPr>
                <w:rFonts w:ascii="Tahoma" w:cs="Tahoma" w:eastAsia="Tahoma" w:hAnsi="Tahoma"/>
                <w:b w:val="1"/>
                <w:bCs w:val="1"/>
                <w:color w:val="000000"/>
                <w:sz w:val="20"/>
                <w:szCs w:val="20"/>
                <w:rtl w:val="0"/>
              </w:rPr>
              <w:t xml:space="preserve">Implementar charlas y capacitaciones al personal</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84">
            <w:pPr>
              <w:spacing w:after="0" w:lineRule="auto"/>
              <w:jc w:val="both"/>
              <w:rPr/>
            </w:pPr>
            <w:r w:rsidDel="00000000" w:rsidR="00000000" w:rsidRPr="00000000">
              <w:rPr>
                <w:rFonts w:ascii="Tahoma" w:cs="Tahoma" w:eastAsia="Tahoma" w:hAnsi="Tahoma"/>
                <w:color w:val="000000"/>
                <w:sz w:val="20"/>
                <w:szCs w:val="20"/>
                <w:rtl w:val="0"/>
              </w:rPr>
              <w:t xml:space="preserve">Plazos: Mediano plazo · Largo plazo. Presupuesto: $ 700.000.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85">
            <w:pPr>
              <w:spacing w:after="0" w:lineRule="auto"/>
              <w:jc w:val="left"/>
              <w:rPr/>
            </w:pPr>
            <w:r w:rsidDel="00000000" w:rsidR="00000000" w:rsidRPr="00000000">
              <w:rPr>
                <w:rFonts w:ascii="Tahoma" w:cs="Tahoma" w:eastAsia="Tahoma" w:hAnsi="Tahoma"/>
                <w:b w:val="1"/>
                <w:bCs w:val="1"/>
                <w:color w:val="000000"/>
                <w:sz w:val="20"/>
                <w:szCs w:val="20"/>
                <w:rtl w:val="0"/>
              </w:rPr>
              <w:t xml:space="preserve">Instalación de señalizaciones</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86">
            <w:pPr>
              <w:spacing w:after="0" w:lineRule="auto"/>
              <w:jc w:val="both"/>
              <w:rPr/>
            </w:pPr>
            <w:r w:rsidDel="00000000" w:rsidR="00000000" w:rsidRPr="00000000">
              <w:rPr>
                <w:rFonts w:ascii="Tahoma" w:cs="Tahoma" w:eastAsia="Tahoma" w:hAnsi="Tahoma"/>
                <w:color w:val="000000"/>
                <w:sz w:val="20"/>
                <w:szCs w:val="20"/>
                <w:rtl w:val="0"/>
              </w:rPr>
              <w:t xml:space="preserve">Plazos: Mediano plazo · Largo plazo. Presupuesto: $ 5.000.000.</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87">
            <w:pPr>
              <w:spacing w:after="0" w:lineRule="auto"/>
              <w:jc w:val="center"/>
              <w:rPr/>
            </w:pPr>
            <w:r w:rsidDel="00000000" w:rsidR="00000000" w:rsidRPr="00000000">
              <w:rPr>
                <w:rFonts w:ascii="Tahoma" w:cs="Tahoma" w:eastAsia="Tahoma" w:hAnsi="Tahoma"/>
                <w:b w:val="1"/>
                <w:bCs w:val="1"/>
                <w:color w:val="000000"/>
                <w:sz w:val="20"/>
                <w:szCs w:val="20"/>
                <w:rtl w:val="0"/>
              </w:rPr>
              <w:t xml:space="preserve">INDICADORES DE SEGUIMIENTO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89">
            <w:pPr>
              <w:spacing w:after="0" w:lineRule="auto"/>
              <w:jc w:val="both"/>
              <w:rPr/>
            </w:pPr>
            <w:r w:rsidDel="00000000" w:rsidR="00000000" w:rsidRPr="00000000">
              <w:rPr>
                <w:rFonts w:ascii="Tahoma" w:cs="Tahoma" w:eastAsia="Tahoma" w:hAnsi="Tahoma"/>
                <w:color w:val="000000"/>
                <w:sz w:val="20"/>
                <w:szCs w:val="20"/>
                <w:rtl w:val="0"/>
              </w:rPr>
              <w:t xml:space="preserve">• % personal capacitado = (capacitados / total) × 100. Meta: 100%.</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8B">
            <w:pPr>
              <w:spacing w:after="0" w:lineRule="auto"/>
              <w:jc w:val="both"/>
              <w:rPr/>
            </w:pPr>
            <w:r w:rsidDel="00000000" w:rsidR="00000000" w:rsidRPr="00000000">
              <w:rPr>
                <w:rFonts w:ascii="Tahoma" w:cs="Tahoma" w:eastAsia="Tahoma" w:hAnsi="Tahoma"/>
                <w:color w:val="000000"/>
                <w:sz w:val="20"/>
                <w:szCs w:val="20"/>
                <w:rtl w:val="0"/>
              </w:rPr>
              <w:t xml:space="preserve">• N.º de jornadas realizadas / N.º programadas × 100. Meta: 100%.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8D">
            <w:pPr>
              <w:spacing w:after="0" w:lineRule="auto"/>
              <w:jc w:val="left"/>
              <w:rPr/>
            </w:pPr>
            <w:r w:rsidDel="00000000" w:rsidR="00000000" w:rsidRPr="00000000">
              <w:rPr>
                <w:rFonts w:ascii="Tahoma" w:cs="Tahoma" w:eastAsia="Tahoma" w:hAnsi="Tahoma"/>
                <w:b w:val="1"/>
                <w:bCs w:val="1"/>
                <w:color w:val="000000"/>
                <w:sz w:val="20"/>
                <w:szCs w:val="20"/>
                <w:rtl w:val="0"/>
              </w:rPr>
              <w:t xml:space="preserve">REGISTRO DE EVIDENCIA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8E">
            <w:pPr>
              <w:spacing w:after="0" w:lineRule="auto"/>
              <w:jc w:val="both"/>
              <w:rPr/>
            </w:pPr>
            <w:r w:rsidDel="00000000" w:rsidR="00000000" w:rsidRPr="00000000">
              <w:rPr>
                <w:rFonts w:ascii="Tahoma" w:cs="Tahoma" w:eastAsia="Tahoma" w:hAnsi="Tahoma"/>
                <w:color w:val="000000"/>
                <w:sz w:val="20"/>
                <w:szCs w:val="20"/>
                <w:rtl w:val="0"/>
              </w:rPr>
              <w:t xml:space="preserve">Actas de asistencia, registro fotográfico y material didáctico entregado.</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8F">
            <w:pPr>
              <w:spacing w:after="0" w:lineRule="auto"/>
              <w:jc w:val="left"/>
              <w:rPr/>
            </w:pPr>
            <w:r w:rsidDel="00000000" w:rsidR="00000000" w:rsidRPr="00000000">
              <w:rPr>
                <w:rFonts w:ascii="Tahoma" w:cs="Tahoma" w:eastAsia="Tahoma" w:hAnsi="Tahoma"/>
                <w:b w:val="1"/>
                <w:bCs w:val="1"/>
                <w:color w:val="000000"/>
                <w:sz w:val="20"/>
                <w:szCs w:val="20"/>
                <w:rtl w:val="0"/>
              </w:rPr>
              <w:t xml:space="preserve">FINANCIACIÓN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90">
            <w:pPr>
              <w:spacing w:after="0" w:lineRule="auto"/>
              <w:jc w:val="both"/>
              <w:rPr/>
            </w:pPr>
            <w:r w:rsidDel="00000000" w:rsidR="00000000" w:rsidRPr="00000000">
              <w:rPr>
                <w:rFonts w:ascii="Tahoma" w:cs="Tahoma" w:eastAsia="Tahoma" w:hAnsi="Tahoma"/>
                <w:color w:val="000000"/>
                <w:sz w:val="20"/>
                <w:szCs w:val="20"/>
                <w:rtl w:val="0"/>
              </w:rPr>
              <w:t xml:space="preserve">Recursos propios de AVSA S.A.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91">
            <w:pPr>
              <w:spacing w:after="0" w:lineRule="auto"/>
              <w:jc w:val="left"/>
              <w:rPr/>
            </w:pPr>
            <w:r w:rsidDel="00000000" w:rsidR="00000000" w:rsidRPr="00000000">
              <w:rPr>
                <w:rFonts w:ascii="Tahoma" w:cs="Tahoma" w:eastAsia="Tahoma" w:hAnsi="Tahoma"/>
                <w:b w:val="1"/>
                <w:bCs w:val="1"/>
                <w:color w:val="000000"/>
                <w:sz w:val="20"/>
                <w:szCs w:val="20"/>
                <w:rtl w:val="0"/>
              </w:rPr>
              <w:t xml:space="preserve">CRONOGRAMA DE EJECUCIÓN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92">
            <w:pPr>
              <w:spacing w:after="0" w:lineRule="auto"/>
              <w:jc w:val="both"/>
              <w:rPr/>
            </w:pPr>
            <w:r w:rsidDel="00000000" w:rsidR="00000000" w:rsidRPr="00000000">
              <w:rPr>
                <w:rFonts w:ascii="Tahoma" w:cs="Tahoma" w:eastAsia="Tahoma" w:hAnsi="Tahoma"/>
                <w:color w:val="000000"/>
                <w:sz w:val="20"/>
                <w:szCs w:val="20"/>
                <w:rtl w:val="0"/>
              </w:rPr>
              <w:t xml:space="preserve">Corto plazo (0-1 año): socialización y primera capacitación. Mediano (1-3): capacitaciones semestrales. Largo (3-5): actualización de contenidos.</w:t>
            </w:r>
            <w:r w:rsidDel="00000000" w:rsidR="00000000" w:rsidRPr="00000000">
              <w:rPr>
                <w:rtl w:val="0"/>
              </w:rPr>
            </w:r>
          </w:p>
        </w:tc>
      </w:tr>
    </w:tbl>
    <w:p w:rsidR="00000000" w:rsidDel="00000000" w:rsidP="00000000" w:rsidRDefault="00000000" w:rsidRPr="00000000" w14:paraId="00000193">
      <w:pPr>
        <w:spacing w:after="200" w:before="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94">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5. Matriz de actividades por programa</w:t>
      </w:r>
      <w:r w:rsidDel="00000000" w:rsidR="00000000" w:rsidRPr="00000000">
        <w:rPr>
          <w:rtl w:val="0"/>
        </w:rPr>
      </w:r>
    </w:p>
    <w:tbl>
      <w:tblPr>
        <w:tblStyle w:val="Table10"/>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2340"/>
        <w:gridCol w:w="2340"/>
        <w:gridCol w:w="2340"/>
        <w:tblGridChange w:id="0">
          <w:tblGrid>
            <w:gridCol w:w="2340"/>
            <w:gridCol w:w="2340"/>
            <w:gridCol w:w="2340"/>
            <w:gridCol w:w="234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195">
            <w:pPr>
              <w:spacing w:after="0" w:lineRule="auto"/>
              <w:jc w:val="left"/>
              <w:rPr/>
            </w:pPr>
            <w:r w:rsidDel="00000000" w:rsidR="00000000" w:rsidRPr="00000000">
              <w:rPr>
                <w:rFonts w:ascii="Tahoma" w:cs="Tahoma" w:eastAsia="Tahoma" w:hAnsi="Tahoma"/>
                <w:b w:val="1"/>
                <w:bCs w:val="1"/>
                <w:color w:val="000000"/>
                <w:sz w:val="20"/>
                <w:szCs w:val="20"/>
                <w:rtl w:val="0"/>
              </w:rPr>
              <w:t xml:space="preserve">Programa</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96">
            <w:pPr>
              <w:spacing w:after="0" w:lineRule="auto"/>
              <w:jc w:val="left"/>
              <w:rPr/>
            </w:pPr>
            <w:r w:rsidDel="00000000" w:rsidR="00000000" w:rsidRPr="00000000">
              <w:rPr>
                <w:rFonts w:ascii="Tahoma" w:cs="Tahoma" w:eastAsia="Tahoma" w:hAnsi="Tahoma"/>
                <w:b w:val="1"/>
                <w:bCs w:val="1"/>
                <w:color w:val="000000"/>
                <w:sz w:val="20"/>
                <w:szCs w:val="20"/>
                <w:rtl w:val="0"/>
              </w:rPr>
              <w:t xml:space="preserve">Actividad</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97">
            <w:pPr>
              <w:spacing w:after="0" w:lineRule="auto"/>
              <w:jc w:val="left"/>
              <w:rPr/>
            </w:pPr>
            <w:r w:rsidDel="00000000" w:rsidR="00000000" w:rsidRPr="00000000">
              <w:rPr>
                <w:rFonts w:ascii="Tahoma" w:cs="Tahoma" w:eastAsia="Tahoma" w:hAnsi="Tahoma"/>
                <w:b w:val="1"/>
                <w:bCs w:val="1"/>
                <w:color w:val="000000"/>
                <w:sz w:val="20"/>
                <w:szCs w:val="20"/>
                <w:rtl w:val="0"/>
              </w:rPr>
              <w:t xml:space="preserve">Plazos</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98">
            <w:pPr>
              <w:spacing w:after="0" w:lineRule="auto"/>
              <w:jc w:val="left"/>
              <w:rPr/>
            </w:pPr>
            <w:r w:rsidDel="00000000" w:rsidR="00000000" w:rsidRPr="00000000">
              <w:rPr>
                <w:rFonts w:ascii="Tahoma" w:cs="Tahoma" w:eastAsia="Tahoma" w:hAnsi="Tahoma"/>
                <w:b w:val="1"/>
                <w:bCs w:val="1"/>
                <w:color w:val="000000"/>
                <w:sz w:val="20"/>
                <w:szCs w:val="20"/>
                <w:rtl w:val="0"/>
              </w:rPr>
              <w:t xml:space="preserve">Presupuesto</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99">
            <w:pPr>
              <w:spacing w:after="0" w:lineRule="auto"/>
              <w:jc w:val="left"/>
              <w:rPr/>
            </w:pPr>
            <w:r w:rsidDel="00000000" w:rsidR="00000000" w:rsidRPr="00000000">
              <w:rPr>
                <w:rFonts w:ascii="Tahoma" w:cs="Tahoma" w:eastAsia="Tahoma" w:hAnsi="Tahoma"/>
                <w:color w:val="000000"/>
                <w:sz w:val="20"/>
                <w:szCs w:val="20"/>
                <w:rtl w:val="0"/>
              </w:rPr>
              <w:t xml:space="preserve">Control de consumo de agua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9A">
            <w:pPr>
              <w:spacing w:after="0" w:lineRule="auto"/>
              <w:jc w:val="left"/>
              <w:rPr/>
            </w:pPr>
            <w:r w:rsidDel="00000000" w:rsidR="00000000" w:rsidRPr="00000000">
              <w:rPr>
                <w:rFonts w:ascii="Tahoma" w:cs="Tahoma" w:eastAsia="Tahoma" w:hAnsi="Tahoma"/>
                <w:color w:val="000000"/>
                <w:sz w:val="20"/>
                <w:szCs w:val="20"/>
                <w:rtl w:val="0"/>
              </w:rPr>
              <w:t xml:space="preserve">Instalación de medidores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9B">
            <w:pPr>
              <w:spacing w:after="0" w:lineRule="auto"/>
              <w:jc w:val="left"/>
              <w:rPr/>
            </w:pPr>
            <w:r w:rsidDel="00000000" w:rsidR="00000000" w:rsidRPr="00000000">
              <w:rPr>
                <w:rFonts w:ascii="Tahoma" w:cs="Tahoma" w:eastAsia="Tahoma" w:hAnsi="Tahoma"/>
                <w:color w:val="000000"/>
                <w:sz w:val="20"/>
                <w:szCs w:val="20"/>
                <w:rtl w:val="0"/>
              </w:rPr>
              <w:t xml:space="preserve">Corto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9C">
            <w:pPr>
              <w:spacing w:after="0" w:lineRule="auto"/>
              <w:jc w:val="left"/>
              <w:rPr/>
            </w:pPr>
            <w:r w:rsidDel="00000000" w:rsidR="00000000" w:rsidRPr="00000000">
              <w:rPr>
                <w:rFonts w:ascii="Tahoma" w:cs="Tahoma" w:eastAsia="Tahoma" w:hAnsi="Tahoma"/>
                <w:color w:val="000000"/>
                <w:sz w:val="20"/>
                <w:szCs w:val="20"/>
                <w:rtl w:val="0"/>
              </w:rPr>
              <w:t xml:space="preserve">$ 1.000.000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9D">
            <w:pPr>
              <w:spacing w:after="0" w:lineRule="auto"/>
              <w:jc w:val="left"/>
              <w:rPr/>
            </w:pPr>
            <w:r w:rsidDel="00000000" w:rsidR="00000000" w:rsidRPr="00000000">
              <w:rPr>
                <w:rFonts w:ascii="Tahoma" w:cs="Tahoma" w:eastAsia="Tahoma" w:hAnsi="Tahoma"/>
                <w:color w:val="000000"/>
                <w:sz w:val="20"/>
                <w:szCs w:val="20"/>
                <w:rtl w:val="0"/>
              </w:rPr>
              <w:t xml:space="preserve">Control de consumo de agua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9E">
            <w:pPr>
              <w:spacing w:after="0" w:lineRule="auto"/>
              <w:jc w:val="left"/>
              <w:rPr/>
            </w:pPr>
            <w:r w:rsidDel="00000000" w:rsidR="00000000" w:rsidRPr="00000000">
              <w:rPr>
                <w:rFonts w:ascii="Tahoma" w:cs="Tahoma" w:eastAsia="Tahoma" w:hAnsi="Tahoma"/>
                <w:color w:val="000000"/>
                <w:sz w:val="20"/>
                <w:szCs w:val="20"/>
                <w:rtl w:val="0"/>
              </w:rPr>
              <w:t xml:space="preserve">Llevar registro de los medidores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9F">
            <w:pPr>
              <w:spacing w:after="0" w:lineRule="auto"/>
              <w:jc w:val="left"/>
              <w:rPr/>
            </w:pPr>
            <w:r w:rsidDel="00000000" w:rsidR="00000000" w:rsidRPr="00000000">
              <w:rPr>
                <w:rFonts w:ascii="Tahoma" w:cs="Tahoma" w:eastAsia="Tahoma" w:hAnsi="Tahoma"/>
                <w:color w:val="000000"/>
                <w:sz w:val="20"/>
                <w:szCs w:val="20"/>
                <w:rtl w:val="0"/>
              </w:rPr>
              <w:t xml:space="preserve">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0">
            <w:pPr>
              <w:spacing w:after="0" w:lineRule="auto"/>
              <w:jc w:val="left"/>
              <w:rPr/>
            </w:pPr>
            <w:r w:rsidDel="00000000" w:rsidR="00000000" w:rsidRPr="00000000">
              <w:rPr>
                <w:rFonts w:ascii="Tahoma" w:cs="Tahoma" w:eastAsia="Tahoma" w:hAnsi="Tahoma"/>
                <w:color w:val="000000"/>
                <w:sz w:val="20"/>
                <w:szCs w:val="20"/>
                <w:rtl w:val="0"/>
              </w:rPr>
              <w:t xml:space="preserve">$ 0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A1">
            <w:pPr>
              <w:spacing w:after="0" w:lineRule="auto"/>
              <w:jc w:val="left"/>
              <w:rPr/>
            </w:pPr>
            <w:r w:rsidDel="00000000" w:rsidR="00000000" w:rsidRPr="00000000">
              <w:rPr>
                <w:rFonts w:ascii="Tahoma" w:cs="Tahoma" w:eastAsia="Tahoma" w:hAnsi="Tahoma"/>
                <w:color w:val="000000"/>
                <w:sz w:val="20"/>
                <w:szCs w:val="20"/>
                <w:rtl w:val="0"/>
              </w:rPr>
              <w:t xml:space="preserve">Control de consumo de agua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2">
            <w:pPr>
              <w:spacing w:after="0" w:lineRule="auto"/>
              <w:jc w:val="left"/>
              <w:rPr/>
            </w:pPr>
            <w:r w:rsidDel="00000000" w:rsidR="00000000" w:rsidRPr="00000000">
              <w:rPr>
                <w:rFonts w:ascii="Tahoma" w:cs="Tahoma" w:eastAsia="Tahoma" w:hAnsi="Tahoma"/>
                <w:color w:val="000000"/>
                <w:sz w:val="20"/>
                <w:szCs w:val="20"/>
                <w:rtl w:val="0"/>
              </w:rPr>
              <w:t xml:space="preserve">Mantenimiento y calibración del medidor</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3">
            <w:pPr>
              <w:spacing w:after="0" w:lineRule="auto"/>
              <w:jc w:val="left"/>
              <w:rPr/>
            </w:pPr>
            <w:r w:rsidDel="00000000" w:rsidR="00000000" w:rsidRPr="00000000">
              <w:rPr>
                <w:rFonts w:ascii="Tahoma" w:cs="Tahoma" w:eastAsia="Tahoma" w:hAnsi="Tahoma"/>
                <w:color w:val="000000"/>
                <w:sz w:val="20"/>
                <w:szCs w:val="20"/>
                <w:rtl w:val="0"/>
              </w:rPr>
              <w:t xml:space="preserve">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4">
            <w:pPr>
              <w:spacing w:after="0" w:lineRule="auto"/>
              <w:jc w:val="left"/>
              <w:rPr/>
            </w:pPr>
            <w:r w:rsidDel="00000000" w:rsidR="00000000" w:rsidRPr="00000000">
              <w:rPr>
                <w:rFonts w:ascii="Tahoma" w:cs="Tahoma" w:eastAsia="Tahoma" w:hAnsi="Tahoma"/>
                <w:color w:val="000000"/>
                <w:sz w:val="20"/>
                <w:szCs w:val="20"/>
                <w:rtl w:val="0"/>
              </w:rPr>
              <w:t xml:space="preserve">$ 500.000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A5">
            <w:pPr>
              <w:spacing w:after="0" w:lineRule="auto"/>
              <w:jc w:val="left"/>
              <w:rPr/>
            </w:pPr>
            <w:r w:rsidDel="00000000" w:rsidR="00000000" w:rsidRPr="00000000">
              <w:rPr>
                <w:rFonts w:ascii="Tahoma" w:cs="Tahoma" w:eastAsia="Tahoma" w:hAnsi="Tahoma"/>
                <w:color w:val="000000"/>
                <w:sz w:val="20"/>
                <w:szCs w:val="20"/>
                <w:rtl w:val="0"/>
              </w:rPr>
              <w:t xml:space="preserve">Reducción de pérdidas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6">
            <w:pPr>
              <w:spacing w:after="0" w:lineRule="auto"/>
              <w:jc w:val="left"/>
              <w:rPr/>
            </w:pPr>
            <w:r w:rsidDel="00000000" w:rsidR="00000000" w:rsidRPr="00000000">
              <w:rPr>
                <w:rFonts w:ascii="Tahoma" w:cs="Tahoma" w:eastAsia="Tahoma" w:hAnsi="Tahoma"/>
                <w:color w:val="000000"/>
                <w:sz w:val="20"/>
                <w:szCs w:val="20"/>
                <w:rtl w:val="0"/>
              </w:rPr>
              <w:t xml:space="preserve">Inspecciones del sistema de captación, conducción y almacenamiento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7">
            <w:pPr>
              <w:spacing w:after="0" w:lineRule="auto"/>
              <w:jc w:val="left"/>
              <w:rPr/>
            </w:pPr>
            <w:r w:rsidDel="00000000" w:rsidR="00000000" w:rsidRPr="00000000">
              <w:rPr>
                <w:rFonts w:ascii="Tahoma" w:cs="Tahoma" w:eastAsia="Tahoma" w:hAnsi="Tahoma"/>
                <w:color w:val="000000"/>
                <w:sz w:val="20"/>
                <w:szCs w:val="20"/>
                <w:rtl w:val="0"/>
              </w:rPr>
              <w:t xml:space="preserve">Corto plazo · 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8">
            <w:pPr>
              <w:spacing w:after="0" w:lineRule="auto"/>
              <w:jc w:val="left"/>
              <w:rPr/>
            </w:pPr>
            <w:r w:rsidDel="00000000" w:rsidR="00000000" w:rsidRPr="00000000">
              <w:rPr>
                <w:rFonts w:ascii="Tahoma" w:cs="Tahoma" w:eastAsia="Tahoma" w:hAnsi="Tahoma"/>
                <w:color w:val="000000"/>
                <w:sz w:val="20"/>
                <w:szCs w:val="20"/>
                <w:rtl w:val="0"/>
              </w:rPr>
              <w:t xml:space="preserve">—</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A9">
            <w:pPr>
              <w:spacing w:after="0" w:lineRule="auto"/>
              <w:jc w:val="left"/>
              <w:rPr/>
            </w:pPr>
            <w:r w:rsidDel="00000000" w:rsidR="00000000" w:rsidRPr="00000000">
              <w:rPr>
                <w:rFonts w:ascii="Tahoma" w:cs="Tahoma" w:eastAsia="Tahoma" w:hAnsi="Tahoma"/>
                <w:color w:val="000000"/>
                <w:sz w:val="20"/>
                <w:szCs w:val="20"/>
                <w:rtl w:val="0"/>
              </w:rPr>
              <w:t xml:space="preserve">Reducción de pérdidas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A">
            <w:pPr>
              <w:spacing w:after="0" w:lineRule="auto"/>
              <w:jc w:val="left"/>
              <w:rPr/>
            </w:pPr>
            <w:r w:rsidDel="00000000" w:rsidR="00000000" w:rsidRPr="00000000">
              <w:rPr>
                <w:rFonts w:ascii="Tahoma" w:cs="Tahoma" w:eastAsia="Tahoma" w:hAnsi="Tahoma"/>
                <w:color w:val="000000"/>
                <w:sz w:val="20"/>
                <w:szCs w:val="20"/>
                <w:rtl w:val="0"/>
              </w:rPr>
              <w:t xml:space="preserve">Mantenimientos preventivos y correctivos al sistema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B">
            <w:pPr>
              <w:spacing w:after="0" w:lineRule="auto"/>
              <w:jc w:val="left"/>
              <w:rPr/>
            </w:pPr>
            <w:r w:rsidDel="00000000" w:rsidR="00000000" w:rsidRPr="00000000">
              <w:rPr>
                <w:rFonts w:ascii="Tahoma" w:cs="Tahoma" w:eastAsia="Tahoma" w:hAnsi="Tahoma"/>
                <w:color w:val="000000"/>
                <w:sz w:val="20"/>
                <w:szCs w:val="20"/>
                <w:rtl w:val="0"/>
              </w:rPr>
              <w:t xml:space="preserve">Corto plazo · 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C">
            <w:pPr>
              <w:spacing w:after="0" w:lineRule="auto"/>
              <w:jc w:val="left"/>
              <w:rPr/>
            </w:pPr>
            <w:r w:rsidDel="00000000" w:rsidR="00000000" w:rsidRPr="00000000">
              <w:rPr>
                <w:rFonts w:ascii="Tahoma" w:cs="Tahoma" w:eastAsia="Tahoma" w:hAnsi="Tahoma"/>
                <w:color w:val="000000"/>
                <w:sz w:val="20"/>
                <w:szCs w:val="20"/>
                <w:rtl w:val="0"/>
              </w:rPr>
              <w:t xml:space="preserve">$ 800.000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AD">
            <w:pPr>
              <w:spacing w:after="0" w:lineRule="auto"/>
              <w:jc w:val="left"/>
              <w:rPr/>
            </w:pPr>
            <w:r w:rsidDel="00000000" w:rsidR="00000000" w:rsidRPr="00000000">
              <w:rPr>
                <w:rFonts w:ascii="Tahoma" w:cs="Tahoma" w:eastAsia="Tahoma" w:hAnsi="Tahoma"/>
                <w:color w:val="000000"/>
                <w:sz w:val="20"/>
                <w:szCs w:val="20"/>
                <w:rtl w:val="0"/>
              </w:rPr>
              <w:t xml:space="preserve">Reducción de pérdidas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E">
            <w:pPr>
              <w:spacing w:after="0" w:lineRule="auto"/>
              <w:jc w:val="left"/>
              <w:rPr/>
            </w:pPr>
            <w:r w:rsidDel="00000000" w:rsidR="00000000" w:rsidRPr="00000000">
              <w:rPr>
                <w:rFonts w:ascii="Tahoma" w:cs="Tahoma" w:eastAsia="Tahoma" w:hAnsi="Tahoma"/>
                <w:color w:val="000000"/>
                <w:sz w:val="20"/>
                <w:szCs w:val="20"/>
                <w:rtl w:val="0"/>
              </w:rPr>
              <w:t xml:space="preserve">Instalación de dispositivos ahorradores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F">
            <w:pPr>
              <w:spacing w:after="0" w:lineRule="auto"/>
              <w:jc w:val="left"/>
              <w:rPr/>
            </w:pPr>
            <w:r w:rsidDel="00000000" w:rsidR="00000000" w:rsidRPr="00000000">
              <w:rPr>
                <w:rFonts w:ascii="Tahoma" w:cs="Tahoma" w:eastAsia="Tahoma" w:hAnsi="Tahoma"/>
                <w:color w:val="000000"/>
                <w:sz w:val="20"/>
                <w:szCs w:val="20"/>
                <w:rtl w:val="0"/>
              </w:rPr>
              <w:t xml:space="preserve">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0">
            <w:pPr>
              <w:spacing w:after="0" w:lineRule="auto"/>
              <w:jc w:val="left"/>
              <w:rPr/>
            </w:pPr>
            <w:r w:rsidDel="00000000" w:rsidR="00000000" w:rsidRPr="00000000">
              <w:rPr>
                <w:rFonts w:ascii="Tahoma" w:cs="Tahoma" w:eastAsia="Tahoma" w:hAnsi="Tahoma"/>
                <w:color w:val="000000"/>
                <w:sz w:val="20"/>
                <w:szCs w:val="20"/>
                <w:rtl w:val="0"/>
              </w:rPr>
              <w:t xml:space="preserve">$ 1.500.000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B1">
            <w:pPr>
              <w:spacing w:after="0" w:lineRule="auto"/>
              <w:jc w:val="left"/>
              <w:rPr/>
            </w:pPr>
            <w:r w:rsidDel="00000000" w:rsidR="00000000" w:rsidRPr="00000000">
              <w:rPr>
                <w:rFonts w:ascii="Tahoma" w:cs="Tahoma" w:eastAsia="Tahoma" w:hAnsi="Tahoma"/>
                <w:color w:val="000000"/>
                <w:sz w:val="20"/>
                <w:szCs w:val="20"/>
                <w:rtl w:val="0"/>
              </w:rPr>
              <w:t xml:space="preserve">Educación ambiental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2">
            <w:pPr>
              <w:spacing w:after="0" w:lineRule="auto"/>
              <w:jc w:val="left"/>
              <w:rPr/>
            </w:pPr>
            <w:r w:rsidDel="00000000" w:rsidR="00000000" w:rsidRPr="00000000">
              <w:rPr>
                <w:rFonts w:ascii="Tahoma" w:cs="Tahoma" w:eastAsia="Tahoma" w:hAnsi="Tahoma"/>
                <w:color w:val="000000"/>
                <w:sz w:val="20"/>
                <w:szCs w:val="20"/>
                <w:rtl w:val="0"/>
              </w:rPr>
              <w:t xml:space="preserve">Formular un Plan de Capacitación y sensibilización</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3">
            <w:pPr>
              <w:spacing w:after="0" w:lineRule="auto"/>
              <w:jc w:val="left"/>
              <w:rPr/>
            </w:pPr>
            <w:r w:rsidDel="00000000" w:rsidR="00000000" w:rsidRPr="00000000">
              <w:rPr>
                <w:rFonts w:ascii="Tahoma" w:cs="Tahoma" w:eastAsia="Tahoma" w:hAnsi="Tahoma"/>
                <w:color w:val="000000"/>
                <w:sz w:val="20"/>
                <w:szCs w:val="20"/>
                <w:rtl w:val="0"/>
              </w:rPr>
              <w:t xml:space="preserve">Corto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4">
            <w:pPr>
              <w:spacing w:after="0" w:lineRule="auto"/>
              <w:jc w:val="left"/>
              <w:rPr/>
            </w:pPr>
            <w:r w:rsidDel="00000000" w:rsidR="00000000" w:rsidRPr="00000000">
              <w:rPr>
                <w:rFonts w:ascii="Tahoma" w:cs="Tahoma" w:eastAsia="Tahoma" w:hAnsi="Tahoma"/>
                <w:color w:val="000000"/>
                <w:sz w:val="20"/>
                <w:szCs w:val="20"/>
                <w:rtl w:val="0"/>
              </w:rPr>
              <w:t xml:space="preserve">$ 0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B5">
            <w:pPr>
              <w:spacing w:after="0" w:lineRule="auto"/>
              <w:jc w:val="left"/>
              <w:rPr/>
            </w:pPr>
            <w:r w:rsidDel="00000000" w:rsidR="00000000" w:rsidRPr="00000000">
              <w:rPr>
                <w:rFonts w:ascii="Tahoma" w:cs="Tahoma" w:eastAsia="Tahoma" w:hAnsi="Tahoma"/>
                <w:color w:val="000000"/>
                <w:sz w:val="20"/>
                <w:szCs w:val="20"/>
                <w:rtl w:val="0"/>
              </w:rPr>
              <w:t xml:space="preserve">Educación ambiental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6">
            <w:pPr>
              <w:spacing w:after="0" w:lineRule="auto"/>
              <w:jc w:val="left"/>
              <w:rPr/>
            </w:pPr>
            <w:r w:rsidDel="00000000" w:rsidR="00000000" w:rsidRPr="00000000">
              <w:rPr>
                <w:rFonts w:ascii="Tahoma" w:cs="Tahoma" w:eastAsia="Tahoma" w:hAnsi="Tahoma"/>
                <w:color w:val="000000"/>
                <w:sz w:val="20"/>
                <w:szCs w:val="20"/>
                <w:rtl w:val="0"/>
              </w:rPr>
              <w:t xml:space="preserve">Implementar charlas y capacitaciones al personal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7">
            <w:pPr>
              <w:spacing w:after="0" w:lineRule="auto"/>
              <w:jc w:val="left"/>
              <w:rPr/>
            </w:pPr>
            <w:r w:rsidDel="00000000" w:rsidR="00000000" w:rsidRPr="00000000">
              <w:rPr>
                <w:rFonts w:ascii="Tahoma" w:cs="Tahoma" w:eastAsia="Tahoma" w:hAnsi="Tahoma"/>
                <w:color w:val="000000"/>
                <w:sz w:val="20"/>
                <w:szCs w:val="20"/>
                <w:rtl w:val="0"/>
              </w:rPr>
              <w:t xml:space="preserve">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8">
            <w:pPr>
              <w:spacing w:after="0" w:lineRule="auto"/>
              <w:jc w:val="left"/>
              <w:rPr/>
            </w:pPr>
            <w:r w:rsidDel="00000000" w:rsidR="00000000" w:rsidRPr="00000000">
              <w:rPr>
                <w:rFonts w:ascii="Tahoma" w:cs="Tahoma" w:eastAsia="Tahoma" w:hAnsi="Tahoma"/>
                <w:color w:val="000000"/>
                <w:sz w:val="20"/>
                <w:szCs w:val="20"/>
                <w:rtl w:val="0"/>
              </w:rPr>
              <w:t xml:space="preserve">$ 700.000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B9">
            <w:pPr>
              <w:spacing w:after="0" w:lineRule="auto"/>
              <w:jc w:val="left"/>
              <w:rPr/>
            </w:pPr>
            <w:r w:rsidDel="00000000" w:rsidR="00000000" w:rsidRPr="00000000">
              <w:rPr>
                <w:rFonts w:ascii="Tahoma" w:cs="Tahoma" w:eastAsia="Tahoma" w:hAnsi="Tahoma"/>
                <w:color w:val="000000"/>
                <w:sz w:val="20"/>
                <w:szCs w:val="20"/>
                <w:rtl w:val="0"/>
              </w:rPr>
              <w:t xml:space="preserve">Educación ambiental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A">
            <w:pPr>
              <w:spacing w:after="0" w:lineRule="auto"/>
              <w:jc w:val="left"/>
              <w:rPr/>
            </w:pPr>
            <w:r w:rsidDel="00000000" w:rsidR="00000000" w:rsidRPr="00000000">
              <w:rPr>
                <w:rFonts w:ascii="Tahoma" w:cs="Tahoma" w:eastAsia="Tahoma" w:hAnsi="Tahoma"/>
                <w:color w:val="000000"/>
                <w:sz w:val="20"/>
                <w:szCs w:val="20"/>
                <w:rtl w:val="0"/>
              </w:rPr>
              <w:t xml:space="preserve">Instalación de señalizaciones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B">
            <w:pPr>
              <w:spacing w:after="0" w:lineRule="auto"/>
              <w:jc w:val="left"/>
              <w:rPr/>
            </w:pPr>
            <w:r w:rsidDel="00000000" w:rsidR="00000000" w:rsidRPr="00000000">
              <w:rPr>
                <w:rFonts w:ascii="Tahoma" w:cs="Tahoma" w:eastAsia="Tahoma" w:hAnsi="Tahoma"/>
                <w:color w:val="000000"/>
                <w:sz w:val="20"/>
                <w:szCs w:val="20"/>
                <w:rtl w:val="0"/>
              </w:rPr>
              <w:t xml:space="preserve">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C">
            <w:pPr>
              <w:spacing w:after="0" w:lineRule="auto"/>
              <w:jc w:val="left"/>
              <w:rPr/>
            </w:pPr>
            <w:r w:rsidDel="00000000" w:rsidR="00000000" w:rsidRPr="00000000">
              <w:rPr>
                <w:rFonts w:ascii="Tahoma" w:cs="Tahoma" w:eastAsia="Tahoma" w:hAnsi="Tahoma"/>
                <w:color w:val="000000"/>
                <w:sz w:val="20"/>
                <w:szCs w:val="20"/>
                <w:rtl w:val="0"/>
              </w:rPr>
              <w:t xml:space="preserve">$ 5.000.000</w:t>
            </w:r>
            <w:r w:rsidDel="00000000" w:rsidR="00000000" w:rsidRPr="00000000">
              <w:rPr>
                <w:rtl w:val="0"/>
              </w:rPr>
            </w:r>
          </w:p>
        </w:tc>
      </w:tr>
    </w:tbl>
    <w:p w:rsidR="00000000" w:rsidDel="00000000" w:rsidP="00000000" w:rsidRDefault="00000000" w:rsidRPr="00000000" w14:paraId="000001BD">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BE">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6. Cronograma general del PUEAA</w:t>
      </w:r>
      <w:r w:rsidDel="00000000" w:rsidR="00000000" w:rsidRPr="00000000">
        <w:rPr>
          <w:rtl w:val="0"/>
        </w:rPr>
      </w:r>
    </w:p>
    <w:tbl>
      <w:tblPr>
        <w:tblStyle w:val="Table11"/>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2340"/>
        <w:gridCol w:w="2340"/>
        <w:gridCol w:w="2340"/>
        <w:tblGridChange w:id="0">
          <w:tblGrid>
            <w:gridCol w:w="2340"/>
            <w:gridCol w:w="2340"/>
            <w:gridCol w:w="2340"/>
            <w:gridCol w:w="234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1BF">
            <w:pPr>
              <w:spacing w:after="0" w:lineRule="auto"/>
              <w:jc w:val="left"/>
              <w:rPr/>
            </w:pPr>
            <w:r w:rsidDel="00000000" w:rsidR="00000000" w:rsidRPr="00000000">
              <w:rPr>
                <w:rFonts w:ascii="Tahoma" w:cs="Tahoma" w:eastAsia="Tahoma" w:hAnsi="Tahoma"/>
                <w:b w:val="1"/>
                <w:bCs w:val="1"/>
                <w:color w:val="000000"/>
                <w:sz w:val="20"/>
                <w:szCs w:val="20"/>
                <w:rtl w:val="0"/>
              </w:rPr>
              <w:t xml:space="preserve">Programa</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C0">
            <w:pPr>
              <w:spacing w:after="0" w:lineRule="auto"/>
              <w:jc w:val="left"/>
              <w:rPr/>
            </w:pPr>
            <w:r w:rsidDel="00000000" w:rsidR="00000000" w:rsidRPr="00000000">
              <w:rPr>
                <w:rFonts w:ascii="Tahoma" w:cs="Tahoma" w:eastAsia="Tahoma" w:hAnsi="Tahoma"/>
                <w:b w:val="1"/>
                <w:bCs w:val="1"/>
                <w:color w:val="000000"/>
                <w:sz w:val="20"/>
                <w:szCs w:val="20"/>
                <w:rtl w:val="0"/>
              </w:rPr>
              <w:t xml:space="preserve">Corto plazo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C1">
            <w:pPr>
              <w:spacing w:after="0" w:lineRule="auto"/>
              <w:jc w:val="left"/>
              <w:rPr/>
            </w:pPr>
            <w:r w:rsidDel="00000000" w:rsidR="00000000" w:rsidRPr="00000000">
              <w:rPr>
                <w:rFonts w:ascii="Tahoma" w:cs="Tahoma" w:eastAsia="Tahoma" w:hAnsi="Tahoma"/>
                <w:b w:val="1"/>
                <w:bCs w:val="1"/>
                <w:color w:val="000000"/>
                <w:sz w:val="20"/>
                <w:szCs w:val="20"/>
                <w:rtl w:val="0"/>
              </w:rPr>
              <w:t xml:space="preserve">Mediano plazo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C2">
            <w:pPr>
              <w:spacing w:after="0" w:lineRule="auto"/>
              <w:jc w:val="left"/>
              <w:rPr/>
            </w:pPr>
            <w:r w:rsidDel="00000000" w:rsidR="00000000" w:rsidRPr="00000000">
              <w:rPr>
                <w:rFonts w:ascii="Tahoma" w:cs="Tahoma" w:eastAsia="Tahoma" w:hAnsi="Tahoma"/>
                <w:b w:val="1"/>
                <w:bCs w:val="1"/>
                <w:color w:val="000000"/>
                <w:sz w:val="20"/>
                <w:szCs w:val="20"/>
                <w:rtl w:val="0"/>
              </w:rPr>
              <w:t xml:space="preserve">Largo plazo</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C3">
            <w:pPr>
              <w:spacing w:after="0" w:lineRule="auto"/>
              <w:jc w:val="left"/>
              <w:rPr/>
            </w:pPr>
            <w:r w:rsidDel="00000000" w:rsidR="00000000" w:rsidRPr="00000000">
              <w:rPr>
                <w:rFonts w:ascii="Tahoma" w:cs="Tahoma" w:eastAsia="Tahoma" w:hAnsi="Tahoma"/>
                <w:color w:val="000000"/>
                <w:sz w:val="20"/>
                <w:szCs w:val="20"/>
                <w:rtl w:val="0"/>
              </w:rPr>
              <w:t xml:space="preserve">Control de consumo de agua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4">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5">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6">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C7">
            <w:pPr>
              <w:spacing w:after="0" w:lineRule="auto"/>
              <w:jc w:val="left"/>
              <w:rPr/>
            </w:pPr>
            <w:r w:rsidDel="00000000" w:rsidR="00000000" w:rsidRPr="00000000">
              <w:rPr>
                <w:rFonts w:ascii="Tahoma" w:cs="Tahoma" w:eastAsia="Tahoma" w:hAnsi="Tahoma"/>
                <w:color w:val="000000"/>
                <w:sz w:val="20"/>
                <w:szCs w:val="20"/>
                <w:rtl w:val="0"/>
              </w:rPr>
              <w:t xml:space="preserve">Reducción de pérdidas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8">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9">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A">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CB">
            <w:pPr>
              <w:spacing w:after="0" w:lineRule="auto"/>
              <w:jc w:val="left"/>
              <w:rPr/>
            </w:pPr>
            <w:r w:rsidDel="00000000" w:rsidR="00000000" w:rsidRPr="00000000">
              <w:rPr>
                <w:rFonts w:ascii="Tahoma" w:cs="Tahoma" w:eastAsia="Tahoma" w:hAnsi="Tahoma"/>
                <w:color w:val="000000"/>
                <w:sz w:val="20"/>
                <w:szCs w:val="20"/>
                <w:rtl w:val="0"/>
              </w:rPr>
              <w:t xml:space="preserve">Educación ambiental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C">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D">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E">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r>
    </w:tbl>
    <w:p w:rsidR="00000000" w:rsidDel="00000000" w:rsidP="00000000" w:rsidRDefault="00000000" w:rsidRPr="00000000" w14:paraId="000001CF">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D0">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7. RESPONSABLE DEL PUEAA</w:t>
      </w:r>
      <w:r w:rsidDel="00000000" w:rsidR="00000000" w:rsidRPr="00000000">
        <w:rPr>
          <w:rtl w:val="0"/>
        </w:rPr>
      </w:r>
    </w:p>
    <w:p w:rsidR="00000000" w:rsidDel="00000000" w:rsidP="00000000" w:rsidRDefault="00000000" w:rsidRPr="00000000" w14:paraId="000001D1">
      <w:pPr>
        <w:spacing w:after="120" w:before="60" w:lineRule="auto"/>
        <w:jc w:val="both"/>
        <w:rPr/>
      </w:pPr>
      <w:r w:rsidDel="00000000" w:rsidR="00000000" w:rsidRPr="00000000">
        <w:rPr>
          <w:rFonts w:ascii="Tahoma" w:cs="Tahoma" w:eastAsia="Tahoma" w:hAnsi="Tahoma"/>
          <w:color w:val="000000"/>
          <w:sz w:val="22"/>
          <w:szCs w:val="22"/>
          <w:rtl w:val="0"/>
        </w:rPr>
        <w:t xml:space="preserve">La responsabilidad integral del presente Programa para el Uso Eficiente y Ahorro del Agua recae, en primera instancia, sobre AVSA S.A. en su condición de titular de la concesión de aguas subterráneas ante la Corporación Autónoma Regional de Santander. Como persona jurídica beneficiaria del recurso hídrico, la empresa asume el compromiso institucional de implementar, financiar y mantener operativas todas las medidas, metas e indicadores definidos en este instrumento de planificación. En ejercicio de dicha responsabilidad, corresponde al representante legal de la empresa suscribir los actos y compromisos derivados del otorgamiento de la concesión, autorizar los presupuestos requeridos para la ejecución de las acciones contempladas en el programa, y garantizar que la organización disponga de los recursos humanos, técnicos y financieros necesarios para el cumplimiento oportuno de cada una de las metas establecidas. El representante legal actúa como interlocutor principal ante la autoridad ambiental y responde personalmente por el cumplimiento de las obligaciones que se deriven del acto administrativo de concesión.</w:t>
      </w:r>
      <w:r w:rsidDel="00000000" w:rsidR="00000000" w:rsidRPr="00000000">
        <w:rPr>
          <w:rtl w:val="0"/>
        </w:rPr>
      </w:r>
    </w:p>
    <w:p w:rsidR="00000000" w:rsidDel="00000000" w:rsidP="00000000" w:rsidRDefault="00000000" w:rsidRPr="00000000" w14:paraId="000001D2">
      <w:pPr>
        <w:spacing w:after="120" w:before="60" w:lineRule="auto"/>
        <w:jc w:val="both"/>
        <w:rPr/>
      </w:pPr>
      <w:r w:rsidDel="00000000" w:rsidR="00000000" w:rsidRPr="00000000">
        <w:rPr>
          <w:rFonts w:ascii="Tahoma" w:cs="Tahoma" w:eastAsia="Tahoma" w:hAnsi="Tahoma"/>
          <w:color w:val="000000"/>
          <w:sz w:val="22"/>
          <w:szCs w:val="22"/>
          <w:rtl w:val="0"/>
        </w:rPr>
        <w:t xml:space="preserve">La supervisión técnica del cumplimiento del programa se delega al área ambiental designada por la empresa, o al profesional ambiental que el representante legal designe formalmente para tal efecto. Esta dependencia o profesional tiene a su cargo las siguientes funciones específicas: verificar periódicamente el avance de las metas de ahorro y uso eficiente del agua mediante el seguimiento de los indicadores definidos en el programa; coordinar y ejecutar las auditorías internas de consumo hídrico con la frecuencia establecida en el cronograma; mantener comunicación permanente y oportuna con la CAS para la presentación de informes de cumplimiento, respuesta a requerimientos y atención de visitas de seguimiento; consolidar los registros de medición y los soportes documentales que acrediten el desempeño hídrico del proyecto; y proponer ajustes al programa cuando las condiciones operativas de la granja o las disposiciones de la autoridad ambiental así lo exijan. La articulación entre el área ambiental y la dirección de la empresa garantiza que las decisiones operativas del proyecto sean coherentes con los compromisos de uso eficiente del recurso hídrico asumidos ante la autoridad ambiental.</w:t>
      </w:r>
      <w:r w:rsidDel="00000000" w:rsidR="00000000" w:rsidRPr="00000000">
        <w:rPr>
          <w:rtl w:val="0"/>
        </w:rPr>
      </w:r>
    </w:p>
    <w:p w:rsidR="00000000" w:rsidDel="00000000" w:rsidP="00000000" w:rsidRDefault="00000000" w:rsidRPr="00000000" w14:paraId="000001D3">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8. SEGUIMIENTO Y MONITOREO</w:t>
      </w:r>
      <w:r w:rsidDel="00000000" w:rsidR="00000000" w:rsidRPr="00000000">
        <w:rPr>
          <w:rtl w:val="0"/>
        </w:rPr>
      </w:r>
    </w:p>
    <w:p w:rsidR="00000000" w:rsidDel="00000000" w:rsidP="00000000" w:rsidRDefault="00000000" w:rsidRPr="00000000" w14:paraId="000001D4">
      <w:pPr>
        <w:spacing w:after="120" w:before="60" w:lineRule="auto"/>
        <w:jc w:val="both"/>
        <w:rPr/>
      </w:pPr>
      <w:r w:rsidDel="00000000" w:rsidR="00000000" w:rsidRPr="00000000">
        <w:rPr>
          <w:rFonts w:ascii="Tahoma" w:cs="Tahoma" w:eastAsia="Tahoma" w:hAnsi="Tahoma"/>
          <w:color w:val="000000"/>
          <w:sz w:val="22"/>
          <w:szCs w:val="22"/>
          <w:rtl w:val="0"/>
        </w:rPr>
        <w:t xml:space="preserve">El seguimiento y monitoreo del presente Programa de Uso Eficiente y Ahorro del Agua se realizará con una periodicidad anual, mediante la elaboración y presentación de un informe de seguimiento ante la Corporación Autónoma Regional de Santander – CAS. Dicho informe constituye el instrumento formal a través del cual se reportan los resultados de la implementación de las actividades programadas, el comportamiento del consumo hídrico del proyecto y el cumplimiento de los indicadores definidos en el programa. El informe debe sustentarse en los registros continuos del medidor de caudal instalado en el punto de captación del pozo profundo, conforme a lo descrito en el sistema de medición del proyecto.</w:t>
      </w:r>
      <w:r w:rsidDel="00000000" w:rsidR="00000000" w:rsidRPr="00000000">
        <w:rPr>
          <w:rtl w:val="0"/>
        </w:rPr>
      </w:r>
    </w:p>
    <w:p w:rsidR="00000000" w:rsidDel="00000000" w:rsidP="00000000" w:rsidRDefault="00000000" w:rsidRPr="00000000" w14:paraId="000001D5">
      <w:pPr>
        <w:spacing w:after="120" w:before="60" w:lineRule="auto"/>
        <w:jc w:val="both"/>
        <w:rPr/>
      </w:pPr>
      <w:r w:rsidDel="00000000" w:rsidR="00000000" w:rsidRPr="00000000">
        <w:rPr>
          <w:rFonts w:ascii="Tahoma" w:cs="Tahoma" w:eastAsia="Tahoma" w:hAnsi="Tahoma"/>
          <w:color w:val="000000"/>
          <w:sz w:val="22"/>
          <w:szCs w:val="22"/>
          <w:rtl w:val="0"/>
        </w:rPr>
        <w:t xml:space="preserve">CONTENIDO MÍNIMO DEL INFORME ANUAL DE SEGUIMIENTO</w:t>
      </w:r>
      <w:r w:rsidDel="00000000" w:rsidR="00000000" w:rsidRPr="00000000">
        <w:rPr>
          <w:rtl w:val="0"/>
        </w:rPr>
      </w:r>
    </w:p>
    <w:p w:rsidR="00000000" w:rsidDel="00000000" w:rsidP="00000000" w:rsidRDefault="00000000" w:rsidRPr="00000000" w14:paraId="000001D6">
      <w:pPr>
        <w:spacing w:after="120" w:before="60" w:lineRule="auto"/>
        <w:jc w:val="both"/>
        <w:rPr/>
      </w:pPr>
      <w:r w:rsidDel="00000000" w:rsidR="00000000" w:rsidRPr="00000000">
        <w:rPr>
          <w:rFonts w:ascii="Tahoma" w:cs="Tahoma" w:eastAsia="Tahoma" w:hAnsi="Tahoma"/>
          <w:color w:val="000000"/>
          <w:sz w:val="22"/>
          <w:szCs w:val="22"/>
          <w:rtl w:val="0"/>
        </w:rPr>
        <w:t xml:space="preserve">El informe anual de seguimiento deberá contener, como mínimo, los siguientes componentes: identificación del titular y del proyecto, período de reporte, resumen de los registros de captación obtenidos del medidor de caudal del pozo profundo, cálculo y análisis de los indicadores de seguimiento, reporte del avance en la ejecución de cada actividad del programa, descripción de las dificultades presentadas durante el período y las medidas correctivas adoptadas, y el plan de acción para el siguiente período anual. El informe será firmado por el responsable técnico del proyecto y radicado ante la CAS dentro de los plazos establecidos por la normativa vigente.</w:t>
      </w:r>
      <w:r w:rsidDel="00000000" w:rsidR="00000000" w:rsidRPr="00000000">
        <w:rPr>
          <w:rtl w:val="0"/>
        </w:rPr>
      </w:r>
    </w:p>
    <w:p w:rsidR="00000000" w:rsidDel="00000000" w:rsidP="00000000" w:rsidRDefault="00000000" w:rsidRPr="00000000" w14:paraId="000001D7">
      <w:pPr>
        <w:spacing w:after="120" w:before="60" w:lineRule="auto"/>
        <w:jc w:val="both"/>
        <w:rPr/>
      </w:pPr>
      <w:r w:rsidDel="00000000" w:rsidR="00000000" w:rsidRPr="00000000">
        <w:rPr>
          <w:rFonts w:ascii="Tahoma" w:cs="Tahoma" w:eastAsia="Tahoma" w:hAnsi="Tahoma"/>
          <w:color w:val="000000"/>
          <w:sz w:val="22"/>
          <w:szCs w:val="22"/>
          <w:rtl w:val="0"/>
        </w:rPr>
        <w:t xml:space="preserve">INDICADORES MÍNIMOS DE SEGUIMIENTO</w:t>
      </w:r>
      <w:r w:rsidDel="00000000" w:rsidR="00000000" w:rsidRPr="00000000">
        <w:rPr>
          <w:rtl w:val="0"/>
        </w:rPr>
      </w:r>
    </w:p>
    <w:p w:rsidR="00000000" w:rsidDel="00000000" w:rsidP="00000000" w:rsidRDefault="00000000" w:rsidRPr="00000000" w14:paraId="000001D8">
      <w:pPr>
        <w:spacing w:after="120" w:before="60" w:lineRule="auto"/>
        <w:jc w:val="both"/>
        <w:rPr/>
      </w:pPr>
      <w:r w:rsidDel="00000000" w:rsidR="00000000" w:rsidRPr="00000000">
        <w:rPr>
          <w:rFonts w:ascii="Tahoma" w:cs="Tahoma" w:eastAsia="Tahoma" w:hAnsi="Tahoma"/>
          <w:color w:val="000000"/>
          <w:sz w:val="22"/>
          <w:szCs w:val="22"/>
          <w:rtl w:val="0"/>
        </w:rPr>
        <w:t xml:space="preserve">Los indicadores que se reportarán en cada informe anual permiten evaluar cuantitativamente el desempeño del programa en materia de uso eficiente del recurso hídrico. A continuación, se presentan los indicadores mínimos exigibles:</w:t>
      </w:r>
      <w:r w:rsidDel="00000000" w:rsidR="00000000" w:rsidRPr="00000000">
        <w:rPr>
          <w:rtl w:val="0"/>
        </w:rPr>
      </w:r>
    </w:p>
    <w:p w:rsidR="00000000" w:rsidDel="00000000" w:rsidP="00000000" w:rsidRDefault="00000000" w:rsidRPr="00000000" w14:paraId="000001D9">
      <w:pPr>
        <w:spacing w:after="120" w:before="60" w:lineRule="auto"/>
        <w:jc w:val="both"/>
        <w:rPr/>
      </w:pPr>
      <w:r w:rsidDel="00000000" w:rsidR="00000000" w:rsidRPr="00000000">
        <w:rPr>
          <w:rFonts w:ascii="Tahoma" w:cs="Tahoma" w:eastAsia="Tahoma" w:hAnsi="Tahoma"/>
          <w:color w:val="000000"/>
          <w:sz w:val="22"/>
          <w:szCs w:val="22"/>
          <w:rtl w:val="0"/>
        </w:rPr>
        <w:t xml:space="preserve">ACTUALIZACIÓN QUINQUENAL DEL PUEAA</w:t>
      </w:r>
      <w:r w:rsidDel="00000000" w:rsidR="00000000" w:rsidRPr="00000000">
        <w:rPr>
          <w:rtl w:val="0"/>
        </w:rPr>
      </w:r>
    </w:p>
    <w:p w:rsidR="00000000" w:rsidDel="00000000" w:rsidP="00000000" w:rsidRDefault="00000000" w:rsidRPr="00000000" w14:paraId="000001DA">
      <w:pPr>
        <w:spacing w:after="120" w:before="60" w:lineRule="auto"/>
        <w:jc w:val="both"/>
        <w:rPr/>
      </w:pPr>
      <w:r w:rsidDel="00000000" w:rsidR="00000000" w:rsidRPr="00000000">
        <w:rPr>
          <w:rFonts w:ascii="Tahoma" w:cs="Tahoma" w:eastAsia="Tahoma" w:hAnsi="Tahoma"/>
          <w:color w:val="000000"/>
          <w:sz w:val="22"/>
          <w:szCs w:val="22"/>
          <w:rtl w:val="0"/>
        </w:rPr>
        <w:t xml:space="preserve">El presente programa será objeto de revisión y actualización al cumplir cinco (5) años de vigencia, contados a partir de la fecha de otorgamiento de la concesión de aguas por parte de la CAS. Igualmente, deberá actualizarse antes de completar dicho plazo cuando se presenten cambios significativos sobre las condiciones aprobadas por la Autoridad Ambiental, tales como modificaciones en el caudal concesionado, cambios en la fuente de abastecimiento, alteraciones en los procesos productivos que impliquen variaciones en la demanda hídrica, o cualquier otra circunstancia que afecte sustancialmente los supuestos sobre los cuales fue formulado el programa. La actualización seguirá el procedimiento establecido en la normativa vigente y deberá ser radicada ante la CAS para su aprobación previa a la implementación de los cambios.</w:t>
      </w:r>
      <w:r w:rsidDel="00000000" w:rsidR="00000000" w:rsidRPr="00000000">
        <w:rPr>
          <w:rtl w:val="0"/>
        </w:rPr>
      </w:r>
    </w:p>
    <w:sectPr>
      <w:headerReference r:id="rId13" w:type="default"/>
      <w:footerReference r:id="rId14" w:type="default"/>
      <w:type w:val="nextPage"/>
      <w:pgSz w:h="15840" w:w="12240" w:orient="portrait"/>
      <w:pgMar w:bottom="1417" w:top="1417" w:left="1701" w:right="1701" w:header="708" w:footer="70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Unicode MS"/>
  <w:font w:name="Tahoma">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C">
    <w:pPr>
      <w:jc w:val="right"/>
      <w:rPr>
        <w:rFonts w:ascii="Tahoma" w:cs="Tahoma" w:eastAsia="Tahoma" w:hAnsi="Tahoma"/>
        <w:color w:val="ffffff"/>
        <w:sz w:val="20"/>
        <w:szCs w:val="20"/>
      </w:rPr>
    </w:pPr>
    <w:r w:rsidDel="00000000" w:rsidR="00000000" w:rsidRPr="00000000">
      <w:rPr>
        <w:rFonts w:ascii="Tahoma" w:cs="Tahoma" w:eastAsia="Tahoma" w:hAnsi="Tahoma"/>
        <w:color w:val="000000"/>
        <w:sz w:val="20"/>
        <w:szCs w:val="20"/>
        <w:rtl w:val="0"/>
      </w:rPr>
      <w:t xml:space="preserve">Página </w:t>
    </w:r>
    <w:r w:rsidDel="00000000" w:rsidR="00000000" w:rsidRPr="00000000">
      <w:rPr>
        <w:rFonts w:ascii="Tahoma" w:cs="Tahoma" w:eastAsia="Tahoma" w:hAnsi="Tahoma"/>
        <w:b w:val="1"/>
        <w:bCs w:val="1"/>
        <w:sz w:val="20"/>
        <w:szCs w:val="20"/>
      </w:rPr>
      <w:fldChar w:fldCharType="begin"/>
      <w:instrText xml:space="preserve">PAGE</w:instrText>
      <w:fldChar w:fldCharType="separate"/>
      <w:fldChar w:fldCharType="end"/>
    </w:r>
    <w:r w:rsidDel="00000000" w:rsidR="00000000" w:rsidRPr="00000000">
      <w:rPr>
        <w:rFonts w:ascii="Tahoma" w:cs="Tahoma" w:eastAsia="Tahoma" w:hAnsi="Tahoma"/>
        <w:color w:val="000000"/>
        <w:sz w:val="20"/>
        <w:szCs w:val="20"/>
        <w:rtl w:val="0"/>
      </w:rPr>
      <w:t xml:space="preserve"> de </w:t>
    </w:r>
    <w:r w:rsidDel="00000000" w:rsidR="00000000" w:rsidRPr="00000000">
      <w:rPr>
        <w:rFonts w:ascii="Tahoma" w:cs="Tahoma" w:eastAsia="Tahoma" w:hAnsi="Tahoma"/>
        <w:b w:val="1"/>
        <w:bCs w:val="1"/>
        <w:sz w:val="20"/>
        <w:szCs w:val="20"/>
      </w:rPr>
      <w:fldChar w:fldCharType="begin"/>
      <w:instrText xml:space="preserve">NUMPAGES</w:instrText>
      <w:fldChar w:fldCharType="separate"/>
      <w:fldChar w:fldCharType="end"/>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4490403</wp:posOffset>
              </wp:positionH>
              <wp:positionV relativeFrom="paragraph">
                <wp:posOffset>8493443</wp:posOffset>
              </wp:positionV>
              <wp:extent cx="1597025" cy="327025"/>
              <wp:effectExtent b="0" l="0" r="0" t="0"/>
              <wp:wrapNone/>
              <wp:docPr id="2" name=""/>
              <a:graphic>
                <a:graphicData uri="http://schemas.microsoft.com/office/word/2010/wordprocessingShape">
                  <wps:wsp>
                    <wps:cNvSpPr/>
                    <wps:cNvPr id="2" name="Shape 2"/>
                    <wps:spPr>
                      <a:xfrm>
                        <a:off x="5632385" y="4521045"/>
                        <a:ext cx="1587500" cy="317500"/>
                      </a:xfrm>
                      <a:prstGeom prst="rect">
                        <a:avLst/>
                      </a:prstGeom>
                      <a:solidFill>
                        <a:srgbClr val="FFC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4490403</wp:posOffset>
              </wp:positionH>
              <wp:positionV relativeFrom="paragraph">
                <wp:posOffset>8493443</wp:posOffset>
              </wp:positionV>
              <wp:extent cx="1597025" cy="327025"/>
              <wp:effectExtent b="0" l="0" r="0" t="0"/>
              <wp:wrapNone/>
              <wp:docPr id="2"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1597025" cy="32702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B">
    <w:pPr>
      <w:jc w:val="right"/>
      <w:rPr>
        <w:rFonts w:ascii="Tahoma" w:cs="Tahoma" w:eastAsia="Tahoma" w:hAnsi="Tahoma"/>
        <w:b w:val="1"/>
        <w:bCs w:val="1"/>
        <w:sz w:val="18"/>
        <w:szCs w:val="18"/>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630238</wp:posOffset>
              </wp:positionH>
              <wp:positionV relativeFrom="page">
                <wp:posOffset>312738</wp:posOffset>
              </wp:positionV>
              <wp:extent cx="581025" cy="454025"/>
              <wp:effectExtent b="0" l="0" r="0" t="0"/>
              <wp:wrapNone/>
              <wp:docPr id="5" name=""/>
              <a:graphic>
                <a:graphicData uri="http://schemas.microsoft.com/office/word/2010/wordprocessingShape">
                  <wps:wsp>
                    <wps:cNvSpPr/>
                    <wps:cNvPr id="5" name="Shape 5"/>
                    <wps:spPr>
                      <a:xfrm>
                        <a:off x="5060250" y="3557750"/>
                        <a:ext cx="571500" cy="444500"/>
                      </a:xfrm>
                      <a:prstGeom prst="rect">
                        <a:avLst/>
                      </a:prstGeom>
                      <a:solidFill>
                        <a:srgbClr val="FFC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630238</wp:posOffset>
              </wp:positionH>
              <wp:positionV relativeFrom="page">
                <wp:posOffset>312738</wp:posOffset>
              </wp:positionV>
              <wp:extent cx="581025" cy="454025"/>
              <wp:effectExtent b="0" l="0" r="0" t="0"/>
              <wp:wrapNone/>
              <wp:docPr id="5" name="image11.png"/>
              <a:graphic>
                <a:graphicData uri="http://schemas.openxmlformats.org/drawingml/2006/picture">
                  <pic:pic>
                    <pic:nvPicPr>
                      <pic:cNvPr id="0" name="image11.png"/>
                      <pic:cNvPicPr preferRelativeResize="0"/>
                    </pic:nvPicPr>
                    <pic:blipFill>
                      <a:blip r:embed="rId1"/>
                      <a:srcRect/>
                      <a:stretch>
                        <a:fillRect/>
                      </a:stretch>
                    </pic:blipFill>
                    <pic:spPr>
                      <a:xfrm>
                        <a:off x="0" y="0"/>
                        <a:ext cx="581025" cy="454025"/>
                      </a:xfrm>
                      <a:prstGeom prst="rect"/>
                      <a:ln/>
                    </pic:spPr>
                  </pic:pic>
                </a:graphicData>
              </a:graphic>
            </wp:anchor>
          </w:drawing>
        </mc:Fallback>
      </mc:AlternateContent>
    </w:r>
    <w:r w:rsidDel="00000000" w:rsidR="00000000" w:rsidRPr="00000000">
      <w:rPr>
        <w:rFonts w:ascii="Tahoma" w:cs="Tahoma" w:eastAsia="Tahoma" w:hAnsi="Tahoma"/>
        <w:b w:val="1"/>
        <w:bCs w:val="1"/>
        <w:sz w:val="18"/>
        <w:szCs w:val="18"/>
        <w:rtl w:val="0"/>
      </w:rPr>
      <w:t xml:space="preserve">PROGRAMA PARA EL USO EFICIENTE Y AHORRO DEL AGUA - PUEAA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ahoma" w:cs="Tahoma" w:eastAsia="Tahoma" w:hAnsi="Tahoma"/>
        <w:sz w:val="22"/>
        <w:szCs w:val="22"/>
        <w:lang w:val="es-CO"/>
      </w:rPr>
    </w:rPrDefault>
    <w:pPrDefault>
      <w:pP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0" w:right="0" w:firstLine="0"/>
      <w:jc w:val="both"/>
    </w:pPr>
    <w:rPr>
      <w:rFonts w:ascii="Tahoma" w:cs="Tahoma" w:eastAsia="Tahoma" w:hAnsi="Tahoma"/>
      <w:b w:val="1"/>
      <w:bCs w:val="1"/>
      <w:i w:val="0"/>
      <w:iCs w:val="0"/>
      <w:smallCaps w:val="1"/>
      <w:strike w:val="0"/>
      <w:color w:val="000000"/>
      <w:sz w:val="24"/>
      <w:szCs w:val="24"/>
      <w:u w:val="none"/>
      <w:shd w:fill="auto" w:val="clear"/>
      <w:vertAlign w:val="baseline"/>
    </w:rPr>
  </w:style>
  <w:style w:type="paragraph" w:styleId="Heading2">
    <w:name w:val="heading 2"/>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160" w:line="240" w:lineRule="auto"/>
      <w:ind w:left="0" w:right="0" w:firstLine="0"/>
      <w:jc w:val="both"/>
    </w:pPr>
    <w:rPr>
      <w:rFonts w:ascii="Tahoma" w:cs="Tahoma" w:eastAsia="Tahoma" w:hAnsi="Tahoma"/>
      <w:b w:val="1"/>
      <w:bCs w:val="1"/>
      <w:i w:val="0"/>
      <w:iCs w:val="0"/>
      <w:smallCaps w:val="0"/>
      <w:strike w:val="0"/>
      <w:color w:val="000000"/>
      <w:sz w:val="22"/>
      <w:szCs w:val="22"/>
      <w:u w:val="none"/>
      <w:shd w:fill="auto" w:val="clear"/>
      <w:vertAlign w:val="baseline"/>
    </w:rPr>
  </w:style>
  <w:style w:type="paragraph" w:styleId="Heading3">
    <w:name w:val="heading 3"/>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160" w:line="240" w:lineRule="auto"/>
      <w:ind w:left="0" w:right="0" w:firstLine="0"/>
      <w:jc w:val="both"/>
    </w:pPr>
    <w:rPr>
      <w:rFonts w:ascii="Tahoma" w:cs="Tahoma" w:eastAsia="Tahoma" w:hAnsi="Tahoma"/>
      <w:b w:val="1"/>
      <w:bCs w:val="1"/>
      <w:i w:val="1"/>
      <w:iCs w:val="1"/>
      <w:smallCaps w:val="0"/>
      <w:strike w:val="0"/>
      <w:color w:val="000000"/>
      <w:sz w:val="20"/>
      <w:szCs w:val="20"/>
      <w:u w:val="none"/>
      <w:shd w:fill="auto" w:val="clear"/>
      <w:vertAlign w:val="baseline"/>
    </w:rPr>
  </w:style>
  <w:style w:type="paragraph" w:styleId="Heading4">
    <w:name w:val="heading 4"/>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1"/>
      <w:iCs w:val="1"/>
      <w:smallCaps w:val="0"/>
      <w:strike w:val="0"/>
      <w:color w:val="2e74b5"/>
      <w:sz w:val="22"/>
      <w:szCs w:val="22"/>
      <w:u w:val="none"/>
      <w:shd w:fill="auto" w:val="clear"/>
      <w:vertAlign w:val="baseline"/>
    </w:rPr>
  </w:style>
  <w:style w:type="paragraph" w:styleId="Heading5">
    <w:name w:val="heading 5"/>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2e74b5"/>
      <w:sz w:val="22"/>
      <w:szCs w:val="22"/>
      <w:u w:val="none"/>
      <w:shd w:fill="auto" w:val="clear"/>
      <w:vertAlign w:val="baseline"/>
    </w:rPr>
  </w:style>
  <w:style w:type="paragraph" w:styleId="Heading6">
    <w:name w:val="heading 6"/>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1f4d78"/>
      <w:sz w:val="22"/>
      <w:szCs w:val="22"/>
      <w:u w:val="none"/>
      <w:shd w:fill="auto" w:val="clear"/>
      <w:vertAlign w:val="baseline"/>
    </w:rPr>
  </w:style>
  <w:style w:type="paragraph" w:styleId="Title">
    <w:name w:val="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000000"/>
      <w:sz w:val="56"/>
      <w:szCs w:val="56"/>
      <w:u w:val="none"/>
      <w:shd w:fill="auto" w:val="clear"/>
      <w:vertAlign w:val="baselin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3.jpg"/><Relationship Id="rId10" Type="http://schemas.openxmlformats.org/officeDocument/2006/relationships/image" Target="media/image6.jpg"/><Relationship Id="rId13" Type="http://schemas.openxmlformats.org/officeDocument/2006/relationships/header" Target="header1.xml"/><Relationship Id="rId12"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jp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1.png"/><Relationship Id="rId7" Type="http://schemas.openxmlformats.org/officeDocument/2006/relationships/image" Target="media/image7.jpg"/><Relationship Id="rId8" Type="http://schemas.openxmlformats.org/officeDocument/2006/relationships/image" Target="media/image2.jp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